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695" w:rsidRPr="00B11B1F" w:rsidRDefault="00500695" w:rsidP="00500695">
      <w:pPr>
        <w:rPr>
          <w:b/>
        </w:rPr>
      </w:pPr>
      <w:r w:rsidRPr="00B11B1F">
        <w:rPr>
          <w:b/>
        </w:rPr>
        <w:t>Belangrijkste uitkomsten Provinciale Werkgelegenheidsenquête</w:t>
      </w:r>
      <w:r w:rsidR="00B11B1F">
        <w:rPr>
          <w:rStyle w:val="Voetnootmarkering"/>
          <w:b/>
        </w:rPr>
        <w:footnoteReference w:id="1"/>
      </w:r>
      <w:r w:rsidR="006F5C19">
        <w:rPr>
          <w:b/>
        </w:rPr>
        <w:t>)</w:t>
      </w:r>
      <w:r w:rsidRPr="00B11B1F">
        <w:rPr>
          <w:b/>
        </w:rPr>
        <w:t xml:space="preserve"> 2016 voor Noord-Veluwe</w:t>
      </w:r>
    </w:p>
    <w:p w:rsidR="00B947A8" w:rsidRPr="00B11B1F" w:rsidRDefault="00B947A8" w:rsidP="00500695"/>
    <w:p w:rsidR="00500695" w:rsidRPr="00B11B1F" w:rsidRDefault="00500695" w:rsidP="00500695">
      <w:r w:rsidRPr="00B11B1F">
        <w:rPr>
          <w:b/>
        </w:rPr>
        <w:t>Noord-Veluwe: Groei werkgelegenheid 2016</w:t>
      </w:r>
      <w:r w:rsidRPr="00B11B1F">
        <w:rPr>
          <w:b/>
        </w:rPr>
        <w:br/>
      </w:r>
      <w:r w:rsidRPr="00B11B1F">
        <w:rPr>
          <w:b/>
        </w:rPr>
        <w:br/>
      </w:r>
      <w:r w:rsidRPr="00B11B1F">
        <w:rPr>
          <w:u w:val="single"/>
        </w:rPr>
        <w:t>Groei Gelders gemiddelde</w:t>
      </w:r>
    </w:p>
    <w:p w:rsidR="00500695" w:rsidRPr="00B11B1F" w:rsidRDefault="00500695" w:rsidP="00500695">
      <w:r w:rsidRPr="00B11B1F">
        <w:t>In Gelderland werd het afgelopen jaar (2015-2016) een groei van de werkgelegenheid geteld van 0,5%. De ontwikkeling op de Noord-Veluwe ligt met 0,4% vrijwel op het gemiddelde. In 2016 zijn er per saldo 370 banen bijgekomen.</w:t>
      </w:r>
    </w:p>
    <w:p w:rsidR="00500695" w:rsidRPr="00B11B1F" w:rsidRDefault="00500695" w:rsidP="00500695">
      <w:pPr>
        <w:rPr>
          <w:sz w:val="24"/>
        </w:rPr>
      </w:pPr>
    </w:p>
    <w:tbl>
      <w:tblPr>
        <w:tblW w:w="18160" w:type="dxa"/>
        <w:tblInd w:w="70" w:type="dxa"/>
        <w:tblCellMar>
          <w:left w:w="70" w:type="dxa"/>
          <w:right w:w="70" w:type="dxa"/>
        </w:tblCellMar>
        <w:tblLook w:val="04A0" w:firstRow="1" w:lastRow="0" w:firstColumn="1" w:lastColumn="0" w:noHBand="0" w:noVBand="1"/>
      </w:tblPr>
      <w:tblGrid>
        <w:gridCol w:w="8480"/>
        <w:gridCol w:w="968"/>
        <w:gridCol w:w="968"/>
        <w:gridCol w:w="968"/>
        <w:gridCol w:w="968"/>
        <w:gridCol w:w="968"/>
        <w:gridCol w:w="968"/>
        <w:gridCol w:w="968"/>
        <w:gridCol w:w="968"/>
        <w:gridCol w:w="968"/>
        <w:gridCol w:w="968"/>
      </w:tblGrid>
      <w:tr w:rsidR="00500695" w:rsidRPr="00B11B1F" w:rsidTr="005C20B4">
        <w:trPr>
          <w:trHeight w:val="255"/>
        </w:trPr>
        <w:tc>
          <w:tcPr>
            <w:tcW w:w="8480" w:type="dxa"/>
            <w:tcBorders>
              <w:top w:val="nil"/>
              <w:left w:val="nil"/>
              <w:bottom w:val="nil"/>
              <w:right w:val="nil"/>
            </w:tcBorders>
            <w:shd w:val="clear" w:color="auto" w:fill="auto"/>
            <w:noWrap/>
            <w:vAlign w:val="bottom"/>
          </w:tcPr>
          <w:tbl>
            <w:tblPr>
              <w:tblW w:w="638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760"/>
              <w:gridCol w:w="1276"/>
              <w:gridCol w:w="1385"/>
              <w:gridCol w:w="960"/>
            </w:tblGrid>
            <w:tr w:rsidR="00500695" w:rsidRPr="00B11B1F" w:rsidTr="005C20B4">
              <w:trPr>
                <w:trHeight w:val="255"/>
              </w:trPr>
              <w:tc>
                <w:tcPr>
                  <w:tcW w:w="2760" w:type="dxa"/>
                  <w:tcBorders>
                    <w:top w:val="single" w:sz="4" w:space="0" w:color="auto"/>
                    <w:bottom w:val="nil"/>
                  </w:tcBorders>
                  <w:shd w:val="clear" w:color="auto" w:fill="auto"/>
                  <w:noWrap/>
                  <w:vAlign w:val="bottom"/>
                  <w:hideMark/>
                </w:tcPr>
                <w:p w:rsidR="00500695" w:rsidRPr="00B11B1F" w:rsidRDefault="00500695" w:rsidP="005C20B4">
                  <w:pPr>
                    <w:rPr>
                      <w:sz w:val="20"/>
                      <w:szCs w:val="18"/>
                    </w:rPr>
                  </w:pPr>
                </w:p>
              </w:tc>
              <w:tc>
                <w:tcPr>
                  <w:tcW w:w="3621" w:type="dxa"/>
                  <w:gridSpan w:val="3"/>
                  <w:tcBorders>
                    <w:top w:val="single" w:sz="4" w:space="0" w:color="auto"/>
                    <w:bottom w:val="nil"/>
                  </w:tcBorders>
                  <w:shd w:val="clear" w:color="auto" w:fill="auto"/>
                  <w:noWrap/>
                  <w:vAlign w:val="bottom"/>
                  <w:hideMark/>
                </w:tcPr>
                <w:p w:rsidR="00500695" w:rsidRPr="00B11B1F" w:rsidRDefault="00500695" w:rsidP="005C20B4">
                  <w:pPr>
                    <w:jc w:val="right"/>
                    <w:rPr>
                      <w:b/>
                      <w:bCs/>
                      <w:sz w:val="20"/>
                      <w:szCs w:val="18"/>
                    </w:rPr>
                  </w:pPr>
                  <w:r w:rsidRPr="00B11B1F">
                    <w:rPr>
                      <w:b/>
                      <w:bCs/>
                      <w:sz w:val="20"/>
                      <w:szCs w:val="18"/>
                    </w:rPr>
                    <w:t>Ontwikkeling 2015-2016</w:t>
                  </w:r>
                </w:p>
              </w:tc>
            </w:tr>
            <w:tr w:rsidR="00500695" w:rsidRPr="00B11B1F" w:rsidTr="005C20B4">
              <w:trPr>
                <w:trHeight w:val="255"/>
              </w:trPr>
              <w:tc>
                <w:tcPr>
                  <w:tcW w:w="2760" w:type="dxa"/>
                  <w:tcBorders>
                    <w:top w:val="nil"/>
                    <w:bottom w:val="nil"/>
                  </w:tcBorders>
                  <w:shd w:val="clear" w:color="auto" w:fill="auto"/>
                  <w:noWrap/>
                  <w:vAlign w:val="bottom"/>
                  <w:hideMark/>
                </w:tcPr>
                <w:p w:rsidR="00500695" w:rsidRPr="00B11B1F" w:rsidRDefault="00500695" w:rsidP="005C20B4">
                  <w:pPr>
                    <w:rPr>
                      <w:b/>
                      <w:sz w:val="20"/>
                      <w:szCs w:val="18"/>
                    </w:rPr>
                  </w:pPr>
                  <w:r w:rsidRPr="00B11B1F">
                    <w:rPr>
                      <w:b/>
                      <w:sz w:val="20"/>
                      <w:szCs w:val="18"/>
                    </w:rPr>
                    <w:t>Gelderse regio’s</w:t>
                  </w:r>
                </w:p>
              </w:tc>
              <w:tc>
                <w:tcPr>
                  <w:tcW w:w="1276" w:type="dxa"/>
                  <w:tcBorders>
                    <w:top w:val="nil"/>
                    <w:bottom w:val="nil"/>
                  </w:tcBorders>
                  <w:shd w:val="clear" w:color="auto" w:fill="auto"/>
                  <w:noWrap/>
                  <w:vAlign w:val="bottom"/>
                  <w:hideMark/>
                </w:tcPr>
                <w:p w:rsidR="00500695" w:rsidRPr="00B11B1F" w:rsidRDefault="00500695" w:rsidP="005C20B4">
                  <w:pPr>
                    <w:jc w:val="right"/>
                    <w:rPr>
                      <w:b/>
                      <w:bCs/>
                      <w:sz w:val="20"/>
                      <w:szCs w:val="18"/>
                    </w:rPr>
                  </w:pPr>
                  <w:r w:rsidRPr="00B11B1F">
                    <w:rPr>
                      <w:b/>
                      <w:bCs/>
                      <w:sz w:val="20"/>
                      <w:szCs w:val="18"/>
                    </w:rPr>
                    <w:t>Banen 2016</w:t>
                  </w:r>
                </w:p>
              </w:tc>
              <w:tc>
                <w:tcPr>
                  <w:tcW w:w="1385" w:type="dxa"/>
                  <w:tcBorders>
                    <w:top w:val="nil"/>
                    <w:bottom w:val="nil"/>
                  </w:tcBorders>
                  <w:shd w:val="clear" w:color="auto" w:fill="auto"/>
                  <w:noWrap/>
                  <w:vAlign w:val="bottom"/>
                  <w:hideMark/>
                </w:tcPr>
                <w:p w:rsidR="00500695" w:rsidRPr="00B11B1F" w:rsidRDefault="00500695" w:rsidP="005C20B4">
                  <w:pPr>
                    <w:jc w:val="right"/>
                    <w:rPr>
                      <w:b/>
                      <w:bCs/>
                      <w:sz w:val="20"/>
                      <w:szCs w:val="18"/>
                    </w:rPr>
                  </w:pPr>
                  <w:r w:rsidRPr="00B11B1F">
                    <w:rPr>
                      <w:b/>
                      <w:bCs/>
                      <w:sz w:val="20"/>
                      <w:szCs w:val="18"/>
                    </w:rPr>
                    <w:t>absoluut</w:t>
                  </w:r>
                </w:p>
              </w:tc>
              <w:tc>
                <w:tcPr>
                  <w:tcW w:w="960" w:type="dxa"/>
                  <w:tcBorders>
                    <w:top w:val="nil"/>
                    <w:bottom w:val="nil"/>
                  </w:tcBorders>
                  <w:shd w:val="clear" w:color="auto" w:fill="auto"/>
                  <w:noWrap/>
                  <w:vAlign w:val="bottom"/>
                  <w:hideMark/>
                </w:tcPr>
                <w:p w:rsidR="00500695" w:rsidRPr="00B11B1F" w:rsidRDefault="00500695" w:rsidP="005C20B4">
                  <w:pPr>
                    <w:jc w:val="right"/>
                    <w:rPr>
                      <w:b/>
                      <w:bCs/>
                      <w:sz w:val="20"/>
                      <w:szCs w:val="18"/>
                    </w:rPr>
                  </w:pPr>
                  <w:r w:rsidRPr="00B11B1F">
                    <w:rPr>
                      <w:b/>
                      <w:bCs/>
                      <w:sz w:val="20"/>
                      <w:szCs w:val="18"/>
                    </w:rPr>
                    <w:t>in%</w:t>
                  </w:r>
                </w:p>
              </w:tc>
            </w:tr>
            <w:tr w:rsidR="00500695" w:rsidRPr="00B11B1F" w:rsidTr="005C20B4">
              <w:trPr>
                <w:trHeight w:val="255"/>
              </w:trPr>
              <w:tc>
                <w:tcPr>
                  <w:tcW w:w="2760" w:type="dxa"/>
                  <w:tcBorders>
                    <w:top w:val="nil"/>
                    <w:bottom w:val="single" w:sz="4" w:space="0" w:color="auto"/>
                  </w:tcBorders>
                  <w:shd w:val="clear" w:color="auto" w:fill="auto"/>
                  <w:noWrap/>
                  <w:vAlign w:val="bottom"/>
                  <w:hideMark/>
                </w:tcPr>
                <w:p w:rsidR="00500695" w:rsidRPr="00B11B1F" w:rsidRDefault="00500695" w:rsidP="005C20B4">
                  <w:pPr>
                    <w:rPr>
                      <w:sz w:val="20"/>
                      <w:szCs w:val="18"/>
                    </w:rPr>
                  </w:pPr>
                </w:p>
              </w:tc>
              <w:tc>
                <w:tcPr>
                  <w:tcW w:w="1276" w:type="dxa"/>
                  <w:tcBorders>
                    <w:top w:val="nil"/>
                    <w:bottom w:val="single" w:sz="4" w:space="0" w:color="auto"/>
                  </w:tcBorders>
                  <w:shd w:val="clear" w:color="auto" w:fill="auto"/>
                  <w:noWrap/>
                  <w:vAlign w:val="bottom"/>
                  <w:hideMark/>
                </w:tcPr>
                <w:p w:rsidR="00500695" w:rsidRPr="00B11B1F" w:rsidRDefault="00500695" w:rsidP="005C20B4">
                  <w:pPr>
                    <w:jc w:val="right"/>
                    <w:rPr>
                      <w:b/>
                      <w:bCs/>
                      <w:sz w:val="20"/>
                      <w:szCs w:val="18"/>
                    </w:rPr>
                  </w:pPr>
                </w:p>
              </w:tc>
              <w:tc>
                <w:tcPr>
                  <w:tcW w:w="1385" w:type="dxa"/>
                  <w:tcBorders>
                    <w:top w:val="nil"/>
                    <w:bottom w:val="single" w:sz="4" w:space="0" w:color="auto"/>
                  </w:tcBorders>
                  <w:shd w:val="clear" w:color="auto" w:fill="auto"/>
                  <w:noWrap/>
                  <w:vAlign w:val="bottom"/>
                  <w:hideMark/>
                </w:tcPr>
                <w:p w:rsidR="00500695" w:rsidRPr="00B11B1F" w:rsidRDefault="00500695" w:rsidP="005C20B4">
                  <w:pPr>
                    <w:jc w:val="right"/>
                    <w:rPr>
                      <w:b/>
                      <w:bCs/>
                      <w:sz w:val="20"/>
                      <w:szCs w:val="18"/>
                    </w:rPr>
                  </w:pPr>
                </w:p>
              </w:tc>
              <w:tc>
                <w:tcPr>
                  <w:tcW w:w="960" w:type="dxa"/>
                  <w:tcBorders>
                    <w:top w:val="nil"/>
                    <w:bottom w:val="single" w:sz="4" w:space="0" w:color="auto"/>
                  </w:tcBorders>
                  <w:shd w:val="clear" w:color="auto" w:fill="auto"/>
                  <w:noWrap/>
                  <w:vAlign w:val="bottom"/>
                  <w:hideMark/>
                </w:tcPr>
                <w:p w:rsidR="00500695" w:rsidRPr="00B11B1F" w:rsidRDefault="00500695" w:rsidP="005C20B4">
                  <w:pPr>
                    <w:jc w:val="right"/>
                    <w:rPr>
                      <w:b/>
                      <w:bCs/>
                      <w:sz w:val="20"/>
                      <w:szCs w:val="18"/>
                    </w:rPr>
                  </w:pPr>
                </w:p>
              </w:tc>
            </w:tr>
            <w:tr w:rsidR="00500695" w:rsidRPr="00B11B1F" w:rsidTr="005C20B4">
              <w:trPr>
                <w:trHeight w:val="255"/>
              </w:trPr>
              <w:tc>
                <w:tcPr>
                  <w:tcW w:w="2760" w:type="dxa"/>
                  <w:tcBorders>
                    <w:top w:val="single" w:sz="4" w:space="0" w:color="auto"/>
                  </w:tcBorders>
                  <w:shd w:val="clear" w:color="auto" w:fill="auto"/>
                  <w:noWrap/>
                  <w:vAlign w:val="bottom"/>
                  <w:hideMark/>
                </w:tcPr>
                <w:p w:rsidR="00500695" w:rsidRPr="00B11B1F" w:rsidRDefault="00500695" w:rsidP="005C20B4">
                  <w:pPr>
                    <w:rPr>
                      <w:sz w:val="20"/>
                      <w:szCs w:val="18"/>
                    </w:rPr>
                  </w:pPr>
                </w:p>
              </w:tc>
              <w:tc>
                <w:tcPr>
                  <w:tcW w:w="1276" w:type="dxa"/>
                  <w:tcBorders>
                    <w:top w:val="single" w:sz="4" w:space="0" w:color="auto"/>
                  </w:tcBorders>
                  <w:shd w:val="clear" w:color="auto" w:fill="auto"/>
                  <w:noWrap/>
                  <w:vAlign w:val="bottom"/>
                  <w:hideMark/>
                </w:tcPr>
                <w:p w:rsidR="00500695" w:rsidRPr="00B11B1F" w:rsidRDefault="00500695" w:rsidP="005C20B4">
                  <w:pPr>
                    <w:rPr>
                      <w:sz w:val="20"/>
                      <w:szCs w:val="18"/>
                    </w:rPr>
                  </w:pPr>
                </w:p>
              </w:tc>
              <w:tc>
                <w:tcPr>
                  <w:tcW w:w="1385" w:type="dxa"/>
                  <w:tcBorders>
                    <w:top w:val="single" w:sz="4" w:space="0" w:color="auto"/>
                  </w:tcBorders>
                  <w:shd w:val="clear" w:color="auto" w:fill="auto"/>
                  <w:noWrap/>
                  <w:vAlign w:val="bottom"/>
                  <w:hideMark/>
                </w:tcPr>
                <w:p w:rsidR="00500695" w:rsidRPr="00B11B1F" w:rsidRDefault="00500695" w:rsidP="005C20B4">
                  <w:pPr>
                    <w:rPr>
                      <w:sz w:val="20"/>
                      <w:szCs w:val="18"/>
                    </w:rPr>
                  </w:pPr>
                </w:p>
              </w:tc>
              <w:tc>
                <w:tcPr>
                  <w:tcW w:w="960" w:type="dxa"/>
                  <w:tcBorders>
                    <w:top w:val="single" w:sz="4" w:space="0" w:color="auto"/>
                  </w:tcBorders>
                  <w:shd w:val="clear" w:color="auto" w:fill="auto"/>
                  <w:noWrap/>
                  <w:vAlign w:val="bottom"/>
                  <w:hideMark/>
                </w:tcPr>
                <w:p w:rsidR="00500695" w:rsidRPr="00B11B1F" w:rsidRDefault="00500695" w:rsidP="005C20B4">
                  <w:pPr>
                    <w:rPr>
                      <w:sz w:val="20"/>
                      <w:szCs w:val="18"/>
                    </w:rPr>
                  </w:pPr>
                </w:p>
              </w:tc>
            </w:tr>
            <w:tr w:rsidR="00500695" w:rsidRPr="00B11B1F" w:rsidTr="005C20B4">
              <w:trPr>
                <w:trHeight w:val="255"/>
              </w:trPr>
              <w:tc>
                <w:tcPr>
                  <w:tcW w:w="2760" w:type="dxa"/>
                  <w:shd w:val="clear" w:color="auto" w:fill="auto"/>
                  <w:noWrap/>
                  <w:vAlign w:val="bottom"/>
                  <w:hideMark/>
                </w:tcPr>
                <w:p w:rsidR="00500695" w:rsidRPr="00B11B1F" w:rsidRDefault="00500695" w:rsidP="005C20B4">
                  <w:pPr>
                    <w:rPr>
                      <w:sz w:val="20"/>
                      <w:szCs w:val="18"/>
                    </w:rPr>
                  </w:pPr>
                  <w:r w:rsidRPr="00B11B1F">
                    <w:rPr>
                      <w:sz w:val="20"/>
                      <w:szCs w:val="18"/>
                    </w:rPr>
                    <w:t>Stedendriehoek</w:t>
                  </w:r>
                </w:p>
              </w:tc>
              <w:tc>
                <w:tcPr>
                  <w:tcW w:w="1276" w:type="dxa"/>
                  <w:shd w:val="clear" w:color="auto" w:fill="auto"/>
                  <w:noWrap/>
                  <w:vAlign w:val="bottom"/>
                  <w:hideMark/>
                </w:tcPr>
                <w:p w:rsidR="00500695" w:rsidRPr="00B11B1F" w:rsidRDefault="00500695" w:rsidP="005C20B4">
                  <w:pPr>
                    <w:jc w:val="right"/>
                    <w:rPr>
                      <w:sz w:val="20"/>
                      <w:szCs w:val="18"/>
                    </w:rPr>
                  </w:pPr>
                  <w:r w:rsidRPr="00B11B1F">
                    <w:rPr>
                      <w:sz w:val="20"/>
                      <w:szCs w:val="18"/>
                    </w:rPr>
                    <w:t>163.860</w:t>
                  </w:r>
                </w:p>
              </w:tc>
              <w:tc>
                <w:tcPr>
                  <w:tcW w:w="1385" w:type="dxa"/>
                  <w:shd w:val="clear" w:color="auto" w:fill="auto"/>
                  <w:noWrap/>
                  <w:vAlign w:val="bottom"/>
                  <w:hideMark/>
                </w:tcPr>
                <w:p w:rsidR="00500695" w:rsidRPr="00B11B1F" w:rsidRDefault="00500695" w:rsidP="005C20B4">
                  <w:pPr>
                    <w:jc w:val="right"/>
                    <w:rPr>
                      <w:sz w:val="20"/>
                      <w:szCs w:val="18"/>
                    </w:rPr>
                  </w:pPr>
                  <w:r w:rsidRPr="00B11B1F">
                    <w:rPr>
                      <w:sz w:val="20"/>
                      <w:szCs w:val="18"/>
                    </w:rPr>
                    <w:t>-620</w:t>
                  </w:r>
                </w:p>
              </w:tc>
              <w:tc>
                <w:tcPr>
                  <w:tcW w:w="960" w:type="dxa"/>
                  <w:shd w:val="clear" w:color="auto" w:fill="auto"/>
                  <w:noWrap/>
                  <w:vAlign w:val="bottom"/>
                  <w:hideMark/>
                </w:tcPr>
                <w:p w:rsidR="00500695" w:rsidRPr="00B11B1F" w:rsidRDefault="00500695" w:rsidP="005C20B4">
                  <w:pPr>
                    <w:jc w:val="right"/>
                    <w:rPr>
                      <w:sz w:val="20"/>
                      <w:szCs w:val="18"/>
                    </w:rPr>
                  </w:pPr>
                  <w:r w:rsidRPr="00B11B1F">
                    <w:rPr>
                      <w:sz w:val="20"/>
                      <w:szCs w:val="18"/>
                    </w:rPr>
                    <w:t>-0,4%</w:t>
                  </w:r>
                </w:p>
              </w:tc>
            </w:tr>
            <w:tr w:rsidR="00500695" w:rsidRPr="00B11B1F" w:rsidTr="005C20B4">
              <w:trPr>
                <w:trHeight w:val="255"/>
              </w:trPr>
              <w:tc>
                <w:tcPr>
                  <w:tcW w:w="2760" w:type="dxa"/>
                  <w:shd w:val="clear" w:color="auto" w:fill="auto"/>
                  <w:noWrap/>
                  <w:vAlign w:val="bottom"/>
                  <w:hideMark/>
                </w:tcPr>
                <w:p w:rsidR="00500695" w:rsidRPr="00B11B1F" w:rsidRDefault="00500695" w:rsidP="005C20B4">
                  <w:pPr>
                    <w:rPr>
                      <w:sz w:val="20"/>
                      <w:szCs w:val="18"/>
                    </w:rPr>
                  </w:pPr>
                  <w:r w:rsidRPr="00B11B1F">
                    <w:rPr>
                      <w:sz w:val="20"/>
                      <w:szCs w:val="18"/>
                    </w:rPr>
                    <w:t>Achterhoek</w:t>
                  </w:r>
                </w:p>
              </w:tc>
              <w:tc>
                <w:tcPr>
                  <w:tcW w:w="1276" w:type="dxa"/>
                  <w:shd w:val="clear" w:color="auto" w:fill="auto"/>
                  <w:noWrap/>
                  <w:vAlign w:val="bottom"/>
                  <w:hideMark/>
                </w:tcPr>
                <w:p w:rsidR="00500695" w:rsidRPr="00B11B1F" w:rsidRDefault="00500695" w:rsidP="005C20B4">
                  <w:pPr>
                    <w:jc w:val="right"/>
                    <w:rPr>
                      <w:sz w:val="20"/>
                      <w:szCs w:val="18"/>
                    </w:rPr>
                  </w:pPr>
                  <w:r w:rsidRPr="00B11B1F">
                    <w:rPr>
                      <w:sz w:val="20"/>
                      <w:szCs w:val="18"/>
                    </w:rPr>
                    <w:t>118.690</w:t>
                  </w:r>
                </w:p>
              </w:tc>
              <w:tc>
                <w:tcPr>
                  <w:tcW w:w="1385" w:type="dxa"/>
                  <w:shd w:val="clear" w:color="auto" w:fill="auto"/>
                  <w:noWrap/>
                  <w:vAlign w:val="bottom"/>
                  <w:hideMark/>
                </w:tcPr>
                <w:p w:rsidR="00500695" w:rsidRPr="00B11B1F" w:rsidRDefault="00500695" w:rsidP="005C20B4">
                  <w:pPr>
                    <w:jc w:val="right"/>
                    <w:rPr>
                      <w:sz w:val="20"/>
                      <w:szCs w:val="18"/>
                    </w:rPr>
                  </w:pPr>
                  <w:r w:rsidRPr="00B11B1F">
                    <w:rPr>
                      <w:sz w:val="20"/>
                      <w:szCs w:val="18"/>
                    </w:rPr>
                    <w:t>760</w:t>
                  </w:r>
                </w:p>
              </w:tc>
              <w:tc>
                <w:tcPr>
                  <w:tcW w:w="960" w:type="dxa"/>
                  <w:shd w:val="clear" w:color="auto" w:fill="auto"/>
                  <w:noWrap/>
                  <w:vAlign w:val="bottom"/>
                  <w:hideMark/>
                </w:tcPr>
                <w:p w:rsidR="00500695" w:rsidRPr="00B11B1F" w:rsidRDefault="00500695" w:rsidP="005C20B4">
                  <w:pPr>
                    <w:jc w:val="right"/>
                    <w:rPr>
                      <w:sz w:val="20"/>
                      <w:szCs w:val="18"/>
                    </w:rPr>
                  </w:pPr>
                  <w:r w:rsidRPr="00B11B1F">
                    <w:rPr>
                      <w:sz w:val="20"/>
                      <w:szCs w:val="18"/>
                    </w:rPr>
                    <w:t>0,6%</w:t>
                  </w:r>
                </w:p>
              </w:tc>
            </w:tr>
            <w:tr w:rsidR="00500695" w:rsidRPr="00B11B1F" w:rsidTr="005C20B4">
              <w:trPr>
                <w:trHeight w:val="255"/>
              </w:trPr>
              <w:tc>
                <w:tcPr>
                  <w:tcW w:w="2760" w:type="dxa"/>
                  <w:shd w:val="clear" w:color="auto" w:fill="auto"/>
                  <w:noWrap/>
                  <w:vAlign w:val="bottom"/>
                  <w:hideMark/>
                </w:tcPr>
                <w:p w:rsidR="00500695" w:rsidRPr="00B11B1F" w:rsidRDefault="00500695" w:rsidP="005C20B4">
                  <w:pPr>
                    <w:rPr>
                      <w:sz w:val="20"/>
                      <w:szCs w:val="18"/>
                    </w:rPr>
                  </w:pPr>
                  <w:r w:rsidRPr="00B11B1F">
                    <w:rPr>
                      <w:sz w:val="20"/>
                      <w:szCs w:val="18"/>
                    </w:rPr>
                    <w:t>Stadsregio Arnhem-Nijmegen</w:t>
                  </w:r>
                </w:p>
              </w:tc>
              <w:tc>
                <w:tcPr>
                  <w:tcW w:w="1276" w:type="dxa"/>
                  <w:shd w:val="clear" w:color="auto" w:fill="auto"/>
                  <w:noWrap/>
                  <w:vAlign w:val="bottom"/>
                  <w:hideMark/>
                </w:tcPr>
                <w:p w:rsidR="00500695" w:rsidRPr="00B11B1F" w:rsidRDefault="00500695" w:rsidP="005C20B4">
                  <w:pPr>
                    <w:jc w:val="right"/>
                    <w:rPr>
                      <w:sz w:val="20"/>
                      <w:szCs w:val="18"/>
                    </w:rPr>
                  </w:pPr>
                  <w:r w:rsidRPr="00B11B1F">
                    <w:rPr>
                      <w:sz w:val="20"/>
                      <w:szCs w:val="18"/>
                    </w:rPr>
                    <w:t>363.760</w:t>
                  </w:r>
                </w:p>
              </w:tc>
              <w:tc>
                <w:tcPr>
                  <w:tcW w:w="1385" w:type="dxa"/>
                  <w:shd w:val="clear" w:color="auto" w:fill="auto"/>
                  <w:noWrap/>
                  <w:vAlign w:val="bottom"/>
                  <w:hideMark/>
                </w:tcPr>
                <w:p w:rsidR="00500695" w:rsidRPr="00B11B1F" w:rsidRDefault="00500695" w:rsidP="005C20B4">
                  <w:pPr>
                    <w:jc w:val="right"/>
                    <w:rPr>
                      <w:sz w:val="20"/>
                      <w:szCs w:val="18"/>
                    </w:rPr>
                  </w:pPr>
                  <w:r w:rsidRPr="00B11B1F">
                    <w:rPr>
                      <w:sz w:val="20"/>
                      <w:szCs w:val="18"/>
                    </w:rPr>
                    <w:t>1.830</w:t>
                  </w:r>
                </w:p>
              </w:tc>
              <w:tc>
                <w:tcPr>
                  <w:tcW w:w="960" w:type="dxa"/>
                  <w:shd w:val="clear" w:color="auto" w:fill="auto"/>
                  <w:noWrap/>
                  <w:vAlign w:val="bottom"/>
                  <w:hideMark/>
                </w:tcPr>
                <w:p w:rsidR="00500695" w:rsidRPr="00B11B1F" w:rsidRDefault="00500695" w:rsidP="005C20B4">
                  <w:pPr>
                    <w:jc w:val="right"/>
                    <w:rPr>
                      <w:sz w:val="20"/>
                      <w:szCs w:val="18"/>
                    </w:rPr>
                  </w:pPr>
                  <w:r w:rsidRPr="00B11B1F">
                    <w:rPr>
                      <w:sz w:val="20"/>
                      <w:szCs w:val="18"/>
                    </w:rPr>
                    <w:t>0,5%</w:t>
                  </w:r>
                </w:p>
              </w:tc>
            </w:tr>
            <w:tr w:rsidR="00500695" w:rsidRPr="00B11B1F" w:rsidTr="005C20B4">
              <w:trPr>
                <w:trHeight w:val="255"/>
              </w:trPr>
              <w:tc>
                <w:tcPr>
                  <w:tcW w:w="2760" w:type="dxa"/>
                  <w:shd w:val="clear" w:color="auto" w:fill="auto"/>
                  <w:noWrap/>
                  <w:vAlign w:val="bottom"/>
                  <w:hideMark/>
                </w:tcPr>
                <w:p w:rsidR="00500695" w:rsidRPr="00B11B1F" w:rsidRDefault="00500695" w:rsidP="005C20B4">
                  <w:pPr>
                    <w:rPr>
                      <w:sz w:val="20"/>
                      <w:szCs w:val="18"/>
                    </w:rPr>
                  </w:pPr>
                  <w:r w:rsidRPr="00B11B1F">
                    <w:rPr>
                      <w:sz w:val="20"/>
                      <w:szCs w:val="18"/>
                    </w:rPr>
                    <w:t>Rivierenland</w:t>
                  </w:r>
                </w:p>
              </w:tc>
              <w:tc>
                <w:tcPr>
                  <w:tcW w:w="1276" w:type="dxa"/>
                  <w:shd w:val="clear" w:color="auto" w:fill="auto"/>
                  <w:noWrap/>
                  <w:vAlign w:val="bottom"/>
                  <w:hideMark/>
                </w:tcPr>
                <w:p w:rsidR="00500695" w:rsidRPr="00B11B1F" w:rsidRDefault="00500695" w:rsidP="005C20B4">
                  <w:pPr>
                    <w:jc w:val="right"/>
                    <w:rPr>
                      <w:sz w:val="20"/>
                      <w:szCs w:val="18"/>
                    </w:rPr>
                  </w:pPr>
                  <w:r w:rsidRPr="00B11B1F">
                    <w:rPr>
                      <w:sz w:val="20"/>
                      <w:szCs w:val="18"/>
                    </w:rPr>
                    <w:t>109.230</w:t>
                  </w:r>
                </w:p>
              </w:tc>
              <w:tc>
                <w:tcPr>
                  <w:tcW w:w="1385" w:type="dxa"/>
                  <w:shd w:val="clear" w:color="auto" w:fill="auto"/>
                  <w:noWrap/>
                  <w:vAlign w:val="bottom"/>
                  <w:hideMark/>
                </w:tcPr>
                <w:p w:rsidR="00500695" w:rsidRPr="00B11B1F" w:rsidRDefault="00500695" w:rsidP="005C20B4">
                  <w:pPr>
                    <w:jc w:val="right"/>
                    <w:rPr>
                      <w:sz w:val="20"/>
                      <w:szCs w:val="18"/>
                    </w:rPr>
                  </w:pPr>
                  <w:r w:rsidRPr="00B11B1F">
                    <w:rPr>
                      <w:sz w:val="20"/>
                      <w:szCs w:val="18"/>
                    </w:rPr>
                    <w:t>1.000</w:t>
                  </w:r>
                </w:p>
              </w:tc>
              <w:tc>
                <w:tcPr>
                  <w:tcW w:w="960" w:type="dxa"/>
                  <w:shd w:val="clear" w:color="auto" w:fill="auto"/>
                  <w:noWrap/>
                  <w:vAlign w:val="bottom"/>
                  <w:hideMark/>
                </w:tcPr>
                <w:p w:rsidR="00500695" w:rsidRPr="00B11B1F" w:rsidRDefault="00500695" w:rsidP="005C20B4">
                  <w:pPr>
                    <w:jc w:val="right"/>
                    <w:rPr>
                      <w:sz w:val="20"/>
                      <w:szCs w:val="18"/>
                    </w:rPr>
                  </w:pPr>
                  <w:r w:rsidRPr="00B11B1F">
                    <w:rPr>
                      <w:sz w:val="20"/>
                      <w:szCs w:val="18"/>
                    </w:rPr>
                    <w:t>0,9%</w:t>
                  </w:r>
                </w:p>
              </w:tc>
            </w:tr>
            <w:tr w:rsidR="00500695" w:rsidRPr="00B11B1F" w:rsidTr="005C20B4">
              <w:trPr>
                <w:trHeight w:val="255"/>
              </w:trPr>
              <w:tc>
                <w:tcPr>
                  <w:tcW w:w="2760" w:type="dxa"/>
                  <w:shd w:val="clear" w:color="auto" w:fill="auto"/>
                  <w:noWrap/>
                  <w:vAlign w:val="bottom"/>
                  <w:hideMark/>
                </w:tcPr>
                <w:p w:rsidR="00500695" w:rsidRPr="00B11B1F" w:rsidRDefault="00500695" w:rsidP="005C20B4">
                  <w:pPr>
                    <w:rPr>
                      <w:sz w:val="20"/>
                      <w:szCs w:val="18"/>
                    </w:rPr>
                  </w:pPr>
                  <w:r w:rsidRPr="00B11B1F">
                    <w:rPr>
                      <w:sz w:val="20"/>
                      <w:szCs w:val="18"/>
                    </w:rPr>
                    <w:t>Food Valley</w:t>
                  </w:r>
                </w:p>
              </w:tc>
              <w:tc>
                <w:tcPr>
                  <w:tcW w:w="1276" w:type="dxa"/>
                  <w:shd w:val="clear" w:color="auto" w:fill="auto"/>
                  <w:noWrap/>
                  <w:vAlign w:val="bottom"/>
                  <w:hideMark/>
                </w:tcPr>
                <w:p w:rsidR="00500695" w:rsidRPr="00B11B1F" w:rsidRDefault="00500695" w:rsidP="005C20B4">
                  <w:pPr>
                    <w:jc w:val="right"/>
                    <w:rPr>
                      <w:sz w:val="20"/>
                      <w:szCs w:val="18"/>
                    </w:rPr>
                  </w:pPr>
                  <w:r w:rsidRPr="00B11B1F">
                    <w:rPr>
                      <w:sz w:val="20"/>
                      <w:szCs w:val="18"/>
                    </w:rPr>
                    <w:t>133.200</w:t>
                  </w:r>
                </w:p>
              </w:tc>
              <w:tc>
                <w:tcPr>
                  <w:tcW w:w="1385" w:type="dxa"/>
                  <w:shd w:val="clear" w:color="auto" w:fill="auto"/>
                  <w:noWrap/>
                  <w:vAlign w:val="bottom"/>
                  <w:hideMark/>
                </w:tcPr>
                <w:p w:rsidR="00500695" w:rsidRPr="00B11B1F" w:rsidRDefault="00500695" w:rsidP="005C20B4">
                  <w:pPr>
                    <w:jc w:val="right"/>
                    <w:rPr>
                      <w:sz w:val="20"/>
                      <w:szCs w:val="18"/>
                    </w:rPr>
                  </w:pPr>
                  <w:r w:rsidRPr="00B11B1F">
                    <w:rPr>
                      <w:sz w:val="20"/>
                      <w:szCs w:val="18"/>
                    </w:rPr>
                    <w:t>1.780</w:t>
                  </w:r>
                </w:p>
              </w:tc>
              <w:tc>
                <w:tcPr>
                  <w:tcW w:w="960" w:type="dxa"/>
                  <w:shd w:val="clear" w:color="auto" w:fill="auto"/>
                  <w:noWrap/>
                  <w:vAlign w:val="bottom"/>
                  <w:hideMark/>
                </w:tcPr>
                <w:p w:rsidR="00500695" w:rsidRPr="00B11B1F" w:rsidRDefault="00500695" w:rsidP="005C20B4">
                  <w:pPr>
                    <w:jc w:val="right"/>
                    <w:rPr>
                      <w:sz w:val="20"/>
                      <w:szCs w:val="18"/>
                    </w:rPr>
                  </w:pPr>
                  <w:r w:rsidRPr="00B11B1F">
                    <w:rPr>
                      <w:sz w:val="20"/>
                      <w:szCs w:val="18"/>
                    </w:rPr>
                    <w:t>1,4%</w:t>
                  </w:r>
                </w:p>
              </w:tc>
            </w:tr>
            <w:tr w:rsidR="00500695" w:rsidRPr="00B11B1F" w:rsidTr="005C20B4">
              <w:trPr>
                <w:trHeight w:val="255"/>
              </w:trPr>
              <w:tc>
                <w:tcPr>
                  <w:tcW w:w="2760" w:type="dxa"/>
                  <w:shd w:val="clear" w:color="auto" w:fill="auto"/>
                  <w:noWrap/>
                  <w:vAlign w:val="bottom"/>
                  <w:hideMark/>
                </w:tcPr>
                <w:p w:rsidR="00500695" w:rsidRPr="00B11B1F" w:rsidRDefault="00500695" w:rsidP="005C20B4">
                  <w:pPr>
                    <w:rPr>
                      <w:sz w:val="20"/>
                      <w:szCs w:val="18"/>
                      <w:highlight w:val="yellow"/>
                    </w:rPr>
                  </w:pPr>
                  <w:r w:rsidRPr="00B11B1F">
                    <w:rPr>
                      <w:sz w:val="20"/>
                      <w:szCs w:val="18"/>
                      <w:highlight w:val="yellow"/>
                    </w:rPr>
                    <w:t>Noord Veluwe</w:t>
                  </w:r>
                </w:p>
              </w:tc>
              <w:tc>
                <w:tcPr>
                  <w:tcW w:w="1276" w:type="dxa"/>
                  <w:shd w:val="clear" w:color="auto" w:fill="auto"/>
                  <w:noWrap/>
                  <w:vAlign w:val="bottom"/>
                  <w:hideMark/>
                </w:tcPr>
                <w:p w:rsidR="00500695" w:rsidRPr="00B11B1F" w:rsidRDefault="00500695" w:rsidP="005C20B4">
                  <w:pPr>
                    <w:jc w:val="right"/>
                    <w:rPr>
                      <w:sz w:val="20"/>
                      <w:szCs w:val="18"/>
                      <w:highlight w:val="yellow"/>
                    </w:rPr>
                  </w:pPr>
                  <w:r w:rsidRPr="00B11B1F">
                    <w:rPr>
                      <w:sz w:val="20"/>
                      <w:szCs w:val="18"/>
                      <w:highlight w:val="yellow"/>
                    </w:rPr>
                    <w:t>87.820</w:t>
                  </w:r>
                </w:p>
              </w:tc>
              <w:tc>
                <w:tcPr>
                  <w:tcW w:w="1385" w:type="dxa"/>
                  <w:shd w:val="clear" w:color="auto" w:fill="auto"/>
                  <w:noWrap/>
                  <w:vAlign w:val="bottom"/>
                  <w:hideMark/>
                </w:tcPr>
                <w:p w:rsidR="00500695" w:rsidRPr="00B11B1F" w:rsidRDefault="00500695" w:rsidP="005C20B4">
                  <w:pPr>
                    <w:jc w:val="right"/>
                    <w:rPr>
                      <w:sz w:val="20"/>
                      <w:szCs w:val="18"/>
                      <w:highlight w:val="yellow"/>
                    </w:rPr>
                  </w:pPr>
                  <w:r w:rsidRPr="00B11B1F">
                    <w:rPr>
                      <w:sz w:val="20"/>
                      <w:szCs w:val="18"/>
                      <w:highlight w:val="yellow"/>
                    </w:rPr>
                    <w:t>370</w:t>
                  </w:r>
                </w:p>
              </w:tc>
              <w:tc>
                <w:tcPr>
                  <w:tcW w:w="960" w:type="dxa"/>
                  <w:shd w:val="clear" w:color="auto" w:fill="auto"/>
                  <w:noWrap/>
                  <w:vAlign w:val="bottom"/>
                  <w:hideMark/>
                </w:tcPr>
                <w:p w:rsidR="00500695" w:rsidRPr="00B11B1F" w:rsidRDefault="00500695" w:rsidP="005C20B4">
                  <w:pPr>
                    <w:jc w:val="right"/>
                    <w:rPr>
                      <w:sz w:val="20"/>
                      <w:szCs w:val="18"/>
                      <w:highlight w:val="yellow"/>
                    </w:rPr>
                  </w:pPr>
                  <w:r w:rsidRPr="00B11B1F">
                    <w:rPr>
                      <w:sz w:val="20"/>
                      <w:szCs w:val="18"/>
                      <w:highlight w:val="yellow"/>
                    </w:rPr>
                    <w:t>0,4%</w:t>
                  </w:r>
                </w:p>
              </w:tc>
            </w:tr>
            <w:tr w:rsidR="00500695" w:rsidRPr="00B11B1F" w:rsidTr="005C20B4">
              <w:trPr>
                <w:trHeight w:val="255"/>
              </w:trPr>
              <w:tc>
                <w:tcPr>
                  <w:tcW w:w="2760" w:type="dxa"/>
                  <w:shd w:val="clear" w:color="auto" w:fill="auto"/>
                  <w:noWrap/>
                  <w:vAlign w:val="bottom"/>
                  <w:hideMark/>
                </w:tcPr>
                <w:p w:rsidR="00500695" w:rsidRPr="00B11B1F" w:rsidRDefault="00500695" w:rsidP="005C20B4">
                  <w:pPr>
                    <w:rPr>
                      <w:sz w:val="20"/>
                      <w:szCs w:val="18"/>
                    </w:rPr>
                  </w:pPr>
                </w:p>
              </w:tc>
              <w:tc>
                <w:tcPr>
                  <w:tcW w:w="1276" w:type="dxa"/>
                  <w:shd w:val="clear" w:color="auto" w:fill="auto"/>
                  <w:noWrap/>
                  <w:vAlign w:val="bottom"/>
                  <w:hideMark/>
                </w:tcPr>
                <w:p w:rsidR="00500695" w:rsidRPr="00B11B1F" w:rsidRDefault="00500695" w:rsidP="005C20B4">
                  <w:pPr>
                    <w:rPr>
                      <w:sz w:val="20"/>
                      <w:szCs w:val="18"/>
                    </w:rPr>
                  </w:pPr>
                </w:p>
              </w:tc>
              <w:tc>
                <w:tcPr>
                  <w:tcW w:w="1385" w:type="dxa"/>
                  <w:shd w:val="clear" w:color="auto" w:fill="auto"/>
                  <w:noWrap/>
                  <w:vAlign w:val="bottom"/>
                  <w:hideMark/>
                </w:tcPr>
                <w:p w:rsidR="00500695" w:rsidRPr="00B11B1F" w:rsidRDefault="00500695" w:rsidP="005C20B4">
                  <w:pPr>
                    <w:rPr>
                      <w:sz w:val="20"/>
                      <w:szCs w:val="18"/>
                    </w:rPr>
                  </w:pPr>
                </w:p>
              </w:tc>
              <w:tc>
                <w:tcPr>
                  <w:tcW w:w="960" w:type="dxa"/>
                  <w:shd w:val="clear" w:color="auto" w:fill="auto"/>
                  <w:noWrap/>
                  <w:vAlign w:val="bottom"/>
                  <w:hideMark/>
                </w:tcPr>
                <w:p w:rsidR="00500695" w:rsidRPr="00B11B1F" w:rsidRDefault="00500695" w:rsidP="005C20B4">
                  <w:pPr>
                    <w:rPr>
                      <w:sz w:val="20"/>
                      <w:szCs w:val="18"/>
                    </w:rPr>
                  </w:pPr>
                </w:p>
              </w:tc>
            </w:tr>
            <w:tr w:rsidR="00500695" w:rsidRPr="00B11B1F" w:rsidTr="005C20B4">
              <w:trPr>
                <w:trHeight w:val="255"/>
              </w:trPr>
              <w:tc>
                <w:tcPr>
                  <w:tcW w:w="2760" w:type="dxa"/>
                  <w:shd w:val="clear" w:color="auto" w:fill="auto"/>
                  <w:noWrap/>
                  <w:vAlign w:val="bottom"/>
                  <w:hideMark/>
                </w:tcPr>
                <w:p w:rsidR="00500695" w:rsidRPr="00B11B1F" w:rsidRDefault="00500695" w:rsidP="005C20B4">
                  <w:pPr>
                    <w:rPr>
                      <w:sz w:val="20"/>
                      <w:szCs w:val="18"/>
                    </w:rPr>
                  </w:pPr>
                  <w:r w:rsidRPr="00B11B1F">
                    <w:rPr>
                      <w:sz w:val="20"/>
                      <w:szCs w:val="18"/>
                    </w:rPr>
                    <w:t>Gelderland</w:t>
                  </w:r>
                </w:p>
              </w:tc>
              <w:tc>
                <w:tcPr>
                  <w:tcW w:w="1276" w:type="dxa"/>
                  <w:shd w:val="clear" w:color="auto" w:fill="auto"/>
                  <w:noWrap/>
                  <w:vAlign w:val="bottom"/>
                  <w:hideMark/>
                </w:tcPr>
                <w:p w:rsidR="00500695" w:rsidRPr="00B11B1F" w:rsidRDefault="00500695" w:rsidP="005C20B4">
                  <w:pPr>
                    <w:jc w:val="right"/>
                    <w:rPr>
                      <w:sz w:val="20"/>
                      <w:szCs w:val="18"/>
                    </w:rPr>
                  </w:pPr>
                  <w:r w:rsidRPr="00B11B1F">
                    <w:rPr>
                      <w:sz w:val="20"/>
                      <w:szCs w:val="18"/>
                    </w:rPr>
                    <w:t>976.560</w:t>
                  </w:r>
                </w:p>
              </w:tc>
              <w:tc>
                <w:tcPr>
                  <w:tcW w:w="1385" w:type="dxa"/>
                  <w:shd w:val="clear" w:color="auto" w:fill="auto"/>
                  <w:noWrap/>
                  <w:vAlign w:val="bottom"/>
                  <w:hideMark/>
                </w:tcPr>
                <w:p w:rsidR="00500695" w:rsidRPr="00B11B1F" w:rsidRDefault="00500695" w:rsidP="005C20B4">
                  <w:pPr>
                    <w:jc w:val="right"/>
                    <w:rPr>
                      <w:sz w:val="20"/>
                      <w:szCs w:val="18"/>
                    </w:rPr>
                  </w:pPr>
                  <w:r w:rsidRPr="00B11B1F">
                    <w:rPr>
                      <w:sz w:val="20"/>
                      <w:szCs w:val="18"/>
                    </w:rPr>
                    <w:t>5.120</w:t>
                  </w:r>
                </w:p>
              </w:tc>
              <w:tc>
                <w:tcPr>
                  <w:tcW w:w="960" w:type="dxa"/>
                  <w:shd w:val="clear" w:color="auto" w:fill="auto"/>
                  <w:noWrap/>
                  <w:vAlign w:val="bottom"/>
                  <w:hideMark/>
                </w:tcPr>
                <w:p w:rsidR="00500695" w:rsidRPr="00B11B1F" w:rsidRDefault="00500695" w:rsidP="005C20B4">
                  <w:pPr>
                    <w:jc w:val="right"/>
                    <w:rPr>
                      <w:sz w:val="20"/>
                      <w:szCs w:val="18"/>
                    </w:rPr>
                  </w:pPr>
                  <w:r w:rsidRPr="00B11B1F">
                    <w:rPr>
                      <w:sz w:val="20"/>
                      <w:szCs w:val="18"/>
                    </w:rPr>
                    <w:t>0,5%</w:t>
                  </w:r>
                </w:p>
              </w:tc>
            </w:tr>
          </w:tbl>
          <w:p w:rsidR="00500695" w:rsidRPr="00B11B1F" w:rsidRDefault="00500695" w:rsidP="005C20B4">
            <w:pPr>
              <w:rPr>
                <w:sz w:val="24"/>
              </w:rPr>
            </w:pPr>
          </w:p>
        </w:tc>
        <w:tc>
          <w:tcPr>
            <w:tcW w:w="968" w:type="dxa"/>
            <w:tcBorders>
              <w:top w:val="nil"/>
              <w:left w:val="nil"/>
              <w:bottom w:val="nil"/>
              <w:right w:val="nil"/>
            </w:tcBorders>
            <w:shd w:val="clear" w:color="auto" w:fill="auto"/>
            <w:noWrap/>
            <w:vAlign w:val="bottom"/>
          </w:tcPr>
          <w:p w:rsidR="00500695" w:rsidRPr="00B11B1F" w:rsidRDefault="00500695" w:rsidP="005C20B4">
            <w:pPr>
              <w:rPr>
                <w:sz w:val="24"/>
              </w:rPr>
            </w:pPr>
          </w:p>
        </w:tc>
        <w:tc>
          <w:tcPr>
            <w:tcW w:w="968" w:type="dxa"/>
            <w:tcBorders>
              <w:top w:val="nil"/>
              <w:left w:val="nil"/>
              <w:bottom w:val="nil"/>
              <w:right w:val="nil"/>
            </w:tcBorders>
            <w:shd w:val="clear" w:color="auto" w:fill="auto"/>
            <w:noWrap/>
            <w:vAlign w:val="bottom"/>
          </w:tcPr>
          <w:p w:rsidR="00500695" w:rsidRPr="00B11B1F" w:rsidRDefault="00500695" w:rsidP="005C20B4">
            <w:pPr>
              <w:rPr>
                <w:sz w:val="24"/>
              </w:rPr>
            </w:pPr>
          </w:p>
        </w:tc>
        <w:tc>
          <w:tcPr>
            <w:tcW w:w="968" w:type="dxa"/>
            <w:tcBorders>
              <w:top w:val="nil"/>
              <w:left w:val="nil"/>
              <w:bottom w:val="nil"/>
              <w:right w:val="nil"/>
            </w:tcBorders>
            <w:shd w:val="clear" w:color="auto" w:fill="auto"/>
            <w:noWrap/>
            <w:vAlign w:val="bottom"/>
          </w:tcPr>
          <w:p w:rsidR="00500695" w:rsidRPr="00B11B1F" w:rsidRDefault="00500695" w:rsidP="005C20B4">
            <w:pPr>
              <w:rPr>
                <w:sz w:val="24"/>
              </w:rPr>
            </w:pPr>
          </w:p>
        </w:tc>
        <w:tc>
          <w:tcPr>
            <w:tcW w:w="968" w:type="dxa"/>
            <w:tcBorders>
              <w:top w:val="nil"/>
              <w:left w:val="nil"/>
              <w:bottom w:val="nil"/>
              <w:right w:val="nil"/>
            </w:tcBorders>
            <w:shd w:val="clear" w:color="auto" w:fill="auto"/>
            <w:noWrap/>
            <w:vAlign w:val="bottom"/>
          </w:tcPr>
          <w:p w:rsidR="00500695" w:rsidRPr="00B11B1F" w:rsidRDefault="00500695" w:rsidP="005C20B4">
            <w:pPr>
              <w:rPr>
                <w:sz w:val="24"/>
              </w:rPr>
            </w:pPr>
          </w:p>
        </w:tc>
        <w:tc>
          <w:tcPr>
            <w:tcW w:w="968" w:type="dxa"/>
            <w:tcBorders>
              <w:top w:val="nil"/>
              <w:left w:val="nil"/>
              <w:bottom w:val="nil"/>
              <w:right w:val="nil"/>
            </w:tcBorders>
            <w:shd w:val="clear" w:color="auto" w:fill="auto"/>
            <w:noWrap/>
            <w:vAlign w:val="bottom"/>
          </w:tcPr>
          <w:p w:rsidR="00500695" w:rsidRPr="00B11B1F" w:rsidRDefault="00500695" w:rsidP="005C20B4">
            <w:pPr>
              <w:rPr>
                <w:sz w:val="24"/>
              </w:rPr>
            </w:pPr>
          </w:p>
        </w:tc>
        <w:tc>
          <w:tcPr>
            <w:tcW w:w="968" w:type="dxa"/>
            <w:tcBorders>
              <w:top w:val="nil"/>
              <w:left w:val="nil"/>
              <w:bottom w:val="nil"/>
              <w:right w:val="nil"/>
            </w:tcBorders>
            <w:shd w:val="clear" w:color="auto" w:fill="auto"/>
            <w:noWrap/>
            <w:vAlign w:val="bottom"/>
          </w:tcPr>
          <w:p w:rsidR="00500695" w:rsidRPr="00B11B1F" w:rsidRDefault="00500695" w:rsidP="005C20B4">
            <w:pPr>
              <w:rPr>
                <w:sz w:val="24"/>
              </w:rPr>
            </w:pPr>
          </w:p>
        </w:tc>
        <w:tc>
          <w:tcPr>
            <w:tcW w:w="968" w:type="dxa"/>
            <w:tcBorders>
              <w:top w:val="nil"/>
              <w:left w:val="nil"/>
              <w:bottom w:val="nil"/>
              <w:right w:val="nil"/>
            </w:tcBorders>
            <w:shd w:val="clear" w:color="auto" w:fill="auto"/>
            <w:noWrap/>
            <w:vAlign w:val="bottom"/>
          </w:tcPr>
          <w:p w:rsidR="00500695" w:rsidRPr="00B11B1F" w:rsidRDefault="00500695" w:rsidP="005C20B4">
            <w:pPr>
              <w:rPr>
                <w:sz w:val="24"/>
              </w:rPr>
            </w:pPr>
          </w:p>
        </w:tc>
        <w:tc>
          <w:tcPr>
            <w:tcW w:w="968" w:type="dxa"/>
            <w:tcBorders>
              <w:top w:val="nil"/>
              <w:left w:val="nil"/>
              <w:bottom w:val="nil"/>
              <w:right w:val="nil"/>
            </w:tcBorders>
            <w:shd w:val="clear" w:color="auto" w:fill="auto"/>
            <w:noWrap/>
            <w:vAlign w:val="bottom"/>
          </w:tcPr>
          <w:p w:rsidR="00500695" w:rsidRPr="00B11B1F" w:rsidRDefault="00500695" w:rsidP="005C20B4">
            <w:pPr>
              <w:rPr>
                <w:sz w:val="24"/>
              </w:rPr>
            </w:pPr>
          </w:p>
        </w:tc>
        <w:tc>
          <w:tcPr>
            <w:tcW w:w="968" w:type="dxa"/>
            <w:tcBorders>
              <w:top w:val="nil"/>
              <w:left w:val="nil"/>
              <w:bottom w:val="nil"/>
              <w:right w:val="nil"/>
            </w:tcBorders>
            <w:shd w:val="clear" w:color="auto" w:fill="auto"/>
            <w:noWrap/>
            <w:vAlign w:val="bottom"/>
          </w:tcPr>
          <w:p w:rsidR="00500695" w:rsidRPr="00B11B1F" w:rsidRDefault="00500695" w:rsidP="005C20B4">
            <w:pPr>
              <w:rPr>
                <w:sz w:val="24"/>
              </w:rPr>
            </w:pPr>
          </w:p>
        </w:tc>
        <w:tc>
          <w:tcPr>
            <w:tcW w:w="968" w:type="dxa"/>
            <w:tcBorders>
              <w:top w:val="nil"/>
              <w:left w:val="nil"/>
              <w:bottom w:val="nil"/>
              <w:right w:val="nil"/>
            </w:tcBorders>
            <w:shd w:val="clear" w:color="auto" w:fill="auto"/>
            <w:noWrap/>
            <w:vAlign w:val="bottom"/>
          </w:tcPr>
          <w:p w:rsidR="00500695" w:rsidRPr="00B11B1F" w:rsidRDefault="00500695" w:rsidP="005C20B4">
            <w:pPr>
              <w:rPr>
                <w:sz w:val="24"/>
              </w:rPr>
            </w:pPr>
          </w:p>
        </w:tc>
      </w:tr>
    </w:tbl>
    <w:p w:rsidR="00500695" w:rsidRPr="00B11B1F" w:rsidRDefault="00500695" w:rsidP="00500695">
      <w:r w:rsidRPr="00B11B1F">
        <w:rPr>
          <w:b/>
        </w:rPr>
        <w:t>Tabel 1:</w:t>
      </w:r>
      <w:r w:rsidRPr="00B11B1F">
        <w:t xml:space="preserve"> Werkgelegenheidsontwikkeling 2016 Gelderland</w:t>
      </w:r>
    </w:p>
    <w:p w:rsidR="00500695" w:rsidRPr="00B11B1F" w:rsidRDefault="00500695" w:rsidP="00500695">
      <w:pPr>
        <w:rPr>
          <w:sz w:val="16"/>
          <w:szCs w:val="16"/>
          <w:u w:val="single"/>
        </w:rPr>
      </w:pPr>
      <w:r w:rsidRPr="00B11B1F">
        <w:rPr>
          <w:sz w:val="16"/>
          <w:szCs w:val="16"/>
        </w:rPr>
        <w:t>Bron: PWE-Gelderland 2016</w:t>
      </w:r>
    </w:p>
    <w:p w:rsidR="00500695" w:rsidRPr="00B11B1F" w:rsidRDefault="00500695" w:rsidP="00500695">
      <w:pPr>
        <w:rPr>
          <w:u w:val="single"/>
        </w:rPr>
      </w:pPr>
    </w:p>
    <w:p w:rsidR="00500695" w:rsidRPr="00B11B1F" w:rsidRDefault="00500695" w:rsidP="00500695">
      <w:r w:rsidRPr="00B11B1F">
        <w:rPr>
          <w:u w:val="single"/>
        </w:rPr>
        <w:t>a. Sterke groei zakelijke dienstverlening en industrie</w:t>
      </w:r>
      <w:r w:rsidRPr="00B11B1F">
        <w:t xml:space="preserve"> </w:t>
      </w:r>
      <w:r w:rsidRPr="00B11B1F">
        <w:br/>
        <w:t>De nieuwe banen zijn een optelsom van plussen minnen. Grote plussen in de grotere sectoren</w:t>
      </w:r>
      <w:r w:rsidRPr="00B11B1F">
        <w:rPr>
          <w:rStyle w:val="Voetnootmarkering"/>
        </w:rPr>
        <w:footnoteReference w:id="2"/>
      </w:r>
      <w:r w:rsidR="00B11B1F" w:rsidRPr="00B11B1F">
        <w:t>)</w:t>
      </w:r>
      <w:r w:rsidRPr="00B11B1F">
        <w:t xml:space="preserve"> waren er  in de :</w:t>
      </w:r>
    </w:p>
    <w:p w:rsidR="00500695" w:rsidRPr="00B11B1F" w:rsidRDefault="00500695" w:rsidP="00500695">
      <w:pPr>
        <w:pStyle w:val="Lijstalinea"/>
        <w:numPr>
          <w:ilvl w:val="0"/>
          <w:numId w:val="1"/>
        </w:numPr>
        <w:rPr>
          <w:rFonts w:ascii="Univers" w:hAnsi="Univers"/>
        </w:rPr>
      </w:pPr>
      <w:r w:rsidRPr="00B11B1F">
        <w:rPr>
          <w:rFonts w:ascii="Univers" w:hAnsi="Univers"/>
        </w:rPr>
        <w:t>zakelijke dienstverlening 470 banen (+ 5,2%);</w:t>
      </w:r>
    </w:p>
    <w:p w:rsidR="00500695" w:rsidRPr="00B11B1F" w:rsidRDefault="00500695" w:rsidP="00500695">
      <w:pPr>
        <w:pStyle w:val="Lijstalinea"/>
        <w:numPr>
          <w:ilvl w:val="0"/>
          <w:numId w:val="1"/>
        </w:numPr>
        <w:rPr>
          <w:rFonts w:ascii="Univers" w:hAnsi="Univers"/>
        </w:rPr>
      </w:pPr>
      <w:r w:rsidRPr="00B11B1F">
        <w:rPr>
          <w:rFonts w:ascii="Univers" w:hAnsi="Univers"/>
        </w:rPr>
        <w:t>industrie 360 banen (+3,6%)</w:t>
      </w:r>
    </w:p>
    <w:p w:rsidR="00500695" w:rsidRPr="00B11B1F" w:rsidRDefault="00500695" w:rsidP="00500695">
      <w:pPr>
        <w:pStyle w:val="Lijstalinea"/>
        <w:numPr>
          <w:ilvl w:val="0"/>
          <w:numId w:val="1"/>
        </w:numPr>
        <w:rPr>
          <w:rFonts w:ascii="Univers" w:hAnsi="Univers"/>
        </w:rPr>
      </w:pPr>
      <w:r w:rsidRPr="00B11B1F">
        <w:rPr>
          <w:rFonts w:ascii="Univers" w:hAnsi="Univers"/>
        </w:rPr>
        <w:t>bouw 200 banen (+2,4%)</w:t>
      </w:r>
    </w:p>
    <w:p w:rsidR="00500695" w:rsidRPr="00B11B1F" w:rsidRDefault="00500695" w:rsidP="00500695">
      <w:r w:rsidRPr="00B11B1F">
        <w:t xml:space="preserve">Tot slot </w:t>
      </w:r>
      <w:r w:rsidR="006F5C19">
        <w:t xml:space="preserve">was </w:t>
      </w:r>
      <w:r w:rsidRPr="00B11B1F">
        <w:t xml:space="preserve">de groothandel </w:t>
      </w:r>
      <w:r w:rsidR="006F5C19">
        <w:t>een groeisector</w:t>
      </w:r>
      <w:r w:rsidRPr="00B11B1F">
        <w:t xml:space="preserve">: goed voor 200 extra banen (+ 4,5%). </w:t>
      </w:r>
    </w:p>
    <w:p w:rsidR="00500695" w:rsidRPr="00B11B1F" w:rsidRDefault="006F5C19" w:rsidP="00500695">
      <w:r>
        <w:br/>
      </w:r>
    </w:p>
    <w:p w:rsidR="00500695" w:rsidRPr="00B11B1F" w:rsidRDefault="00500695" w:rsidP="00500695">
      <w:pPr>
        <w:rPr>
          <w:u w:val="single"/>
        </w:rPr>
      </w:pPr>
      <w:r w:rsidRPr="00B11B1F">
        <w:rPr>
          <w:u w:val="single"/>
        </w:rPr>
        <w:t>b. Daling in sector Gezondheidszorg</w:t>
      </w:r>
    </w:p>
    <w:p w:rsidR="00500695" w:rsidRPr="00B11B1F" w:rsidRDefault="00500695" w:rsidP="00500695">
      <w:r w:rsidRPr="00B11B1F">
        <w:t xml:space="preserve">In de gezondheidszorg gingen in 2016 op de Noord-Veluwe bijna 900 banen verloren, hoofdzakelijk het gevolg van het faillissement van TSN. </w:t>
      </w:r>
      <w:r w:rsidR="00750228">
        <w:br/>
      </w:r>
    </w:p>
    <w:tbl>
      <w:tblPr>
        <w:tblW w:w="7744" w:type="dxa"/>
        <w:tblInd w:w="55" w:type="dxa"/>
        <w:tblCellMar>
          <w:left w:w="70" w:type="dxa"/>
          <w:right w:w="70" w:type="dxa"/>
        </w:tblCellMar>
        <w:tblLook w:val="04A0" w:firstRow="1" w:lastRow="0" w:firstColumn="1" w:lastColumn="0" w:noHBand="0" w:noVBand="1"/>
      </w:tblPr>
      <w:tblGrid>
        <w:gridCol w:w="1159"/>
        <w:gridCol w:w="2400"/>
        <w:gridCol w:w="1276"/>
        <w:gridCol w:w="1467"/>
        <w:gridCol w:w="1442"/>
      </w:tblGrid>
      <w:tr w:rsidR="00750228" w:rsidRPr="00B11B1F" w:rsidTr="00750228">
        <w:trPr>
          <w:trHeight w:val="255"/>
        </w:trPr>
        <w:tc>
          <w:tcPr>
            <w:tcW w:w="1159" w:type="dxa"/>
            <w:tcBorders>
              <w:top w:val="single" w:sz="4" w:space="0" w:color="auto"/>
              <w:left w:val="single" w:sz="4" w:space="0" w:color="auto"/>
              <w:bottom w:val="nil"/>
              <w:right w:val="nil"/>
            </w:tcBorders>
            <w:shd w:val="clear" w:color="auto" w:fill="auto"/>
            <w:noWrap/>
            <w:vAlign w:val="bottom"/>
            <w:hideMark/>
          </w:tcPr>
          <w:p w:rsidR="00750228" w:rsidRPr="00B11B1F" w:rsidRDefault="00750228" w:rsidP="005C20B4">
            <w:pPr>
              <w:rPr>
                <w:sz w:val="20"/>
              </w:rPr>
            </w:pPr>
            <w:r w:rsidRPr="00B11B1F">
              <w:rPr>
                <w:b/>
                <w:sz w:val="20"/>
              </w:rPr>
              <w:t>Sectoren</w:t>
            </w:r>
          </w:p>
        </w:tc>
        <w:tc>
          <w:tcPr>
            <w:tcW w:w="2400" w:type="dxa"/>
            <w:tcBorders>
              <w:top w:val="single" w:sz="4" w:space="0" w:color="auto"/>
              <w:left w:val="nil"/>
              <w:bottom w:val="nil"/>
              <w:right w:val="nil"/>
            </w:tcBorders>
            <w:shd w:val="clear" w:color="auto" w:fill="auto"/>
            <w:noWrap/>
            <w:vAlign w:val="bottom"/>
            <w:hideMark/>
          </w:tcPr>
          <w:p w:rsidR="00750228" w:rsidRPr="00B11B1F" w:rsidRDefault="00750228" w:rsidP="005C20B4">
            <w:pPr>
              <w:rPr>
                <w:sz w:val="20"/>
              </w:rPr>
            </w:pPr>
          </w:p>
        </w:tc>
        <w:tc>
          <w:tcPr>
            <w:tcW w:w="1276" w:type="dxa"/>
            <w:tcBorders>
              <w:top w:val="single" w:sz="4" w:space="0" w:color="auto"/>
              <w:left w:val="nil"/>
              <w:bottom w:val="nil"/>
              <w:right w:val="nil"/>
            </w:tcBorders>
            <w:shd w:val="clear" w:color="auto" w:fill="auto"/>
            <w:noWrap/>
            <w:vAlign w:val="bottom"/>
            <w:hideMark/>
          </w:tcPr>
          <w:p w:rsidR="00750228" w:rsidRPr="00B11B1F" w:rsidRDefault="00750228" w:rsidP="005C20B4">
            <w:pPr>
              <w:jc w:val="right"/>
              <w:rPr>
                <w:b/>
                <w:bCs/>
                <w:sz w:val="20"/>
              </w:rPr>
            </w:pPr>
          </w:p>
        </w:tc>
        <w:tc>
          <w:tcPr>
            <w:tcW w:w="2909" w:type="dxa"/>
            <w:gridSpan w:val="2"/>
            <w:tcBorders>
              <w:top w:val="single" w:sz="4" w:space="0" w:color="auto"/>
              <w:left w:val="nil"/>
              <w:bottom w:val="nil"/>
              <w:right w:val="single" w:sz="4" w:space="0" w:color="auto"/>
            </w:tcBorders>
            <w:shd w:val="clear" w:color="auto" w:fill="auto"/>
            <w:noWrap/>
            <w:vAlign w:val="bottom"/>
            <w:hideMark/>
          </w:tcPr>
          <w:p w:rsidR="00750228" w:rsidRPr="00B11B1F" w:rsidRDefault="00750228" w:rsidP="005C20B4">
            <w:pPr>
              <w:jc w:val="right"/>
              <w:rPr>
                <w:b/>
                <w:bCs/>
                <w:sz w:val="20"/>
              </w:rPr>
            </w:pPr>
            <w:r>
              <w:rPr>
                <w:b/>
                <w:bCs/>
                <w:sz w:val="20"/>
              </w:rPr>
              <w:t>Ontwikkeling 2015-2016</w:t>
            </w:r>
          </w:p>
        </w:tc>
      </w:tr>
      <w:tr w:rsidR="00500695" w:rsidRPr="00B11B1F" w:rsidTr="00750228">
        <w:trPr>
          <w:trHeight w:val="255"/>
        </w:trPr>
        <w:tc>
          <w:tcPr>
            <w:tcW w:w="3559" w:type="dxa"/>
            <w:gridSpan w:val="2"/>
            <w:tcBorders>
              <w:top w:val="nil"/>
              <w:left w:val="single" w:sz="4" w:space="0" w:color="auto"/>
              <w:bottom w:val="nil"/>
              <w:right w:val="nil"/>
            </w:tcBorders>
            <w:shd w:val="clear" w:color="auto" w:fill="auto"/>
            <w:noWrap/>
            <w:vAlign w:val="bottom"/>
            <w:hideMark/>
          </w:tcPr>
          <w:p w:rsidR="00500695" w:rsidRPr="00B11B1F" w:rsidRDefault="00500695" w:rsidP="00750228">
            <w:pPr>
              <w:rPr>
                <w:b/>
                <w:sz w:val="20"/>
              </w:rPr>
            </w:pPr>
            <w:r w:rsidRPr="00B11B1F">
              <w:rPr>
                <w:b/>
                <w:sz w:val="20"/>
              </w:rPr>
              <w:t>(</w:t>
            </w:r>
            <w:r w:rsidR="00750228" w:rsidRPr="00750228">
              <w:rPr>
                <w:b/>
                <w:sz w:val="20"/>
              </w:rPr>
              <w:t>Standaard Bedrijfsindeling</w:t>
            </w:r>
            <w:r w:rsidR="00750228">
              <w:rPr>
                <w:b/>
                <w:sz w:val="20"/>
              </w:rPr>
              <w:t>/</w:t>
            </w:r>
            <w:r w:rsidR="00750228" w:rsidRPr="00750228">
              <w:rPr>
                <w:b/>
                <w:sz w:val="20"/>
              </w:rPr>
              <w:t>SBI)</w:t>
            </w:r>
          </w:p>
        </w:tc>
        <w:tc>
          <w:tcPr>
            <w:tcW w:w="1276" w:type="dxa"/>
            <w:tcBorders>
              <w:top w:val="nil"/>
              <w:left w:val="nil"/>
              <w:bottom w:val="nil"/>
              <w:right w:val="nil"/>
            </w:tcBorders>
            <w:shd w:val="clear" w:color="auto" w:fill="auto"/>
            <w:noWrap/>
            <w:vAlign w:val="bottom"/>
            <w:hideMark/>
          </w:tcPr>
          <w:p w:rsidR="00500695" w:rsidRPr="00B11B1F" w:rsidRDefault="00750228" w:rsidP="005C20B4">
            <w:pPr>
              <w:jc w:val="right"/>
              <w:rPr>
                <w:b/>
                <w:bCs/>
                <w:sz w:val="20"/>
              </w:rPr>
            </w:pPr>
            <w:r>
              <w:rPr>
                <w:b/>
                <w:bCs/>
                <w:sz w:val="20"/>
              </w:rPr>
              <w:t xml:space="preserve">Banen </w:t>
            </w:r>
            <w:r w:rsidR="00500695" w:rsidRPr="00B11B1F">
              <w:rPr>
                <w:b/>
                <w:bCs/>
                <w:sz w:val="20"/>
              </w:rPr>
              <w:t>2016</w:t>
            </w:r>
          </w:p>
        </w:tc>
        <w:tc>
          <w:tcPr>
            <w:tcW w:w="1467" w:type="dxa"/>
            <w:tcBorders>
              <w:top w:val="nil"/>
              <w:left w:val="nil"/>
              <w:bottom w:val="nil"/>
              <w:right w:val="nil"/>
            </w:tcBorders>
            <w:shd w:val="clear" w:color="auto" w:fill="auto"/>
            <w:noWrap/>
            <w:vAlign w:val="bottom"/>
            <w:hideMark/>
          </w:tcPr>
          <w:p w:rsidR="00500695" w:rsidRPr="00B11B1F" w:rsidRDefault="00500695" w:rsidP="005C20B4">
            <w:pPr>
              <w:jc w:val="right"/>
              <w:rPr>
                <w:b/>
                <w:bCs/>
                <w:sz w:val="20"/>
              </w:rPr>
            </w:pPr>
            <w:r w:rsidRPr="00B11B1F">
              <w:rPr>
                <w:b/>
                <w:bCs/>
                <w:sz w:val="20"/>
              </w:rPr>
              <w:t>absoluut</w:t>
            </w:r>
          </w:p>
        </w:tc>
        <w:tc>
          <w:tcPr>
            <w:tcW w:w="1442" w:type="dxa"/>
            <w:tcBorders>
              <w:top w:val="nil"/>
              <w:left w:val="nil"/>
              <w:bottom w:val="nil"/>
              <w:right w:val="single" w:sz="4" w:space="0" w:color="auto"/>
            </w:tcBorders>
            <w:shd w:val="clear" w:color="auto" w:fill="auto"/>
            <w:noWrap/>
            <w:vAlign w:val="bottom"/>
            <w:hideMark/>
          </w:tcPr>
          <w:p w:rsidR="00500695" w:rsidRPr="00B11B1F" w:rsidRDefault="00500695" w:rsidP="005C20B4">
            <w:pPr>
              <w:jc w:val="right"/>
              <w:rPr>
                <w:b/>
                <w:bCs/>
                <w:sz w:val="20"/>
              </w:rPr>
            </w:pPr>
            <w:r w:rsidRPr="00B11B1F">
              <w:rPr>
                <w:b/>
                <w:bCs/>
                <w:sz w:val="20"/>
              </w:rPr>
              <w:t>in%</w:t>
            </w:r>
          </w:p>
        </w:tc>
      </w:tr>
      <w:tr w:rsidR="00500695" w:rsidRPr="00B11B1F" w:rsidTr="00750228">
        <w:trPr>
          <w:trHeight w:val="255"/>
        </w:trPr>
        <w:tc>
          <w:tcPr>
            <w:tcW w:w="3559" w:type="dxa"/>
            <w:gridSpan w:val="2"/>
            <w:tcBorders>
              <w:top w:val="single" w:sz="4" w:space="0" w:color="auto"/>
              <w:left w:val="single" w:sz="4" w:space="0" w:color="auto"/>
              <w:bottom w:val="nil"/>
              <w:right w:val="nil"/>
            </w:tcBorders>
            <w:shd w:val="clear" w:color="auto" w:fill="auto"/>
            <w:noWrap/>
            <w:vAlign w:val="bottom"/>
            <w:hideMark/>
          </w:tcPr>
          <w:p w:rsidR="00500695" w:rsidRPr="00B11B1F" w:rsidRDefault="00500695" w:rsidP="005C20B4">
            <w:pPr>
              <w:rPr>
                <w:sz w:val="20"/>
              </w:rPr>
            </w:pPr>
            <w:r w:rsidRPr="00B11B1F">
              <w:rPr>
                <w:sz w:val="20"/>
              </w:rPr>
              <w:t>Landbouw/Visserij</w:t>
            </w:r>
          </w:p>
        </w:tc>
        <w:tc>
          <w:tcPr>
            <w:tcW w:w="1276" w:type="dxa"/>
            <w:tcBorders>
              <w:top w:val="single" w:sz="4" w:space="0" w:color="auto"/>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2.240</w:t>
            </w:r>
          </w:p>
        </w:tc>
        <w:tc>
          <w:tcPr>
            <w:tcW w:w="1467" w:type="dxa"/>
            <w:tcBorders>
              <w:top w:val="single" w:sz="4" w:space="0" w:color="auto"/>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-10</w:t>
            </w:r>
          </w:p>
        </w:tc>
        <w:tc>
          <w:tcPr>
            <w:tcW w:w="1442" w:type="dxa"/>
            <w:tcBorders>
              <w:top w:val="single" w:sz="4" w:space="0" w:color="auto"/>
              <w:left w:val="nil"/>
              <w:bottom w:val="nil"/>
              <w:right w:val="single" w:sz="4" w:space="0" w:color="auto"/>
            </w:tcBorders>
            <w:shd w:val="clear" w:color="auto" w:fill="auto"/>
            <w:noWrap/>
            <w:vAlign w:val="bottom"/>
            <w:hideMark/>
          </w:tcPr>
          <w:p w:rsidR="00500695" w:rsidRPr="00B11B1F" w:rsidRDefault="00500695" w:rsidP="005C20B4">
            <w:pPr>
              <w:jc w:val="right"/>
              <w:rPr>
                <w:sz w:val="20"/>
              </w:rPr>
            </w:pPr>
            <w:r w:rsidRPr="00B11B1F">
              <w:rPr>
                <w:sz w:val="20"/>
              </w:rPr>
              <w:t>-0,3%</w:t>
            </w:r>
          </w:p>
        </w:tc>
      </w:tr>
      <w:tr w:rsidR="00500695" w:rsidRPr="00B11B1F" w:rsidTr="00750228">
        <w:trPr>
          <w:trHeight w:val="255"/>
        </w:trPr>
        <w:tc>
          <w:tcPr>
            <w:tcW w:w="3559" w:type="dxa"/>
            <w:gridSpan w:val="2"/>
            <w:tcBorders>
              <w:top w:val="nil"/>
              <w:left w:val="single" w:sz="4" w:space="0" w:color="auto"/>
              <w:bottom w:val="nil"/>
              <w:right w:val="nil"/>
            </w:tcBorders>
            <w:shd w:val="clear" w:color="auto" w:fill="auto"/>
            <w:noWrap/>
            <w:vAlign w:val="bottom"/>
            <w:hideMark/>
          </w:tcPr>
          <w:p w:rsidR="00500695" w:rsidRPr="00B11B1F" w:rsidRDefault="00500695" w:rsidP="005C20B4">
            <w:pPr>
              <w:rPr>
                <w:sz w:val="20"/>
              </w:rPr>
            </w:pPr>
            <w:r w:rsidRPr="00B11B1F">
              <w:rPr>
                <w:sz w:val="20"/>
              </w:rPr>
              <w:t>Industrie/Delfstoffenwinning</w:t>
            </w:r>
          </w:p>
        </w:tc>
        <w:tc>
          <w:tcPr>
            <w:tcW w:w="1276"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10.360</w:t>
            </w:r>
          </w:p>
        </w:tc>
        <w:tc>
          <w:tcPr>
            <w:tcW w:w="1467"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360</w:t>
            </w:r>
          </w:p>
        </w:tc>
        <w:tc>
          <w:tcPr>
            <w:tcW w:w="1442" w:type="dxa"/>
            <w:tcBorders>
              <w:top w:val="nil"/>
              <w:left w:val="nil"/>
              <w:bottom w:val="nil"/>
              <w:right w:val="single" w:sz="4" w:space="0" w:color="auto"/>
            </w:tcBorders>
            <w:shd w:val="clear" w:color="auto" w:fill="auto"/>
            <w:noWrap/>
            <w:vAlign w:val="bottom"/>
            <w:hideMark/>
          </w:tcPr>
          <w:p w:rsidR="00500695" w:rsidRPr="00B11B1F" w:rsidRDefault="00500695" w:rsidP="005C20B4">
            <w:pPr>
              <w:jc w:val="right"/>
              <w:rPr>
                <w:sz w:val="20"/>
              </w:rPr>
            </w:pPr>
            <w:r w:rsidRPr="00B11B1F">
              <w:rPr>
                <w:sz w:val="20"/>
              </w:rPr>
              <w:t>3,6%</w:t>
            </w:r>
          </w:p>
        </w:tc>
      </w:tr>
      <w:tr w:rsidR="00500695" w:rsidRPr="00B11B1F" w:rsidTr="00750228">
        <w:trPr>
          <w:trHeight w:val="255"/>
        </w:trPr>
        <w:tc>
          <w:tcPr>
            <w:tcW w:w="3559" w:type="dxa"/>
            <w:gridSpan w:val="2"/>
            <w:tcBorders>
              <w:top w:val="nil"/>
              <w:left w:val="single" w:sz="4" w:space="0" w:color="auto"/>
              <w:bottom w:val="nil"/>
              <w:right w:val="nil"/>
            </w:tcBorders>
            <w:shd w:val="clear" w:color="auto" w:fill="auto"/>
            <w:noWrap/>
            <w:vAlign w:val="bottom"/>
            <w:hideMark/>
          </w:tcPr>
          <w:p w:rsidR="00500695" w:rsidRPr="00B11B1F" w:rsidRDefault="00500695" w:rsidP="005C20B4">
            <w:pPr>
              <w:rPr>
                <w:sz w:val="20"/>
              </w:rPr>
            </w:pPr>
            <w:r w:rsidRPr="00B11B1F">
              <w:rPr>
                <w:sz w:val="20"/>
              </w:rPr>
              <w:t>Nutsbedrijven</w:t>
            </w:r>
          </w:p>
        </w:tc>
        <w:tc>
          <w:tcPr>
            <w:tcW w:w="1276"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240</w:t>
            </w:r>
          </w:p>
        </w:tc>
        <w:tc>
          <w:tcPr>
            <w:tcW w:w="1467"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-20</w:t>
            </w:r>
          </w:p>
        </w:tc>
        <w:tc>
          <w:tcPr>
            <w:tcW w:w="1442" w:type="dxa"/>
            <w:tcBorders>
              <w:top w:val="nil"/>
              <w:left w:val="nil"/>
              <w:bottom w:val="nil"/>
              <w:right w:val="single" w:sz="4" w:space="0" w:color="auto"/>
            </w:tcBorders>
            <w:shd w:val="clear" w:color="auto" w:fill="auto"/>
            <w:noWrap/>
            <w:vAlign w:val="bottom"/>
            <w:hideMark/>
          </w:tcPr>
          <w:p w:rsidR="00500695" w:rsidRPr="00B11B1F" w:rsidRDefault="00500695" w:rsidP="005C20B4">
            <w:pPr>
              <w:jc w:val="right"/>
              <w:rPr>
                <w:sz w:val="20"/>
              </w:rPr>
            </w:pPr>
            <w:r w:rsidRPr="00B11B1F">
              <w:rPr>
                <w:sz w:val="20"/>
              </w:rPr>
              <w:t>-6,0%</w:t>
            </w:r>
          </w:p>
        </w:tc>
      </w:tr>
      <w:tr w:rsidR="00500695" w:rsidRPr="00B11B1F" w:rsidTr="00750228">
        <w:trPr>
          <w:trHeight w:val="255"/>
        </w:trPr>
        <w:tc>
          <w:tcPr>
            <w:tcW w:w="3559" w:type="dxa"/>
            <w:gridSpan w:val="2"/>
            <w:tcBorders>
              <w:top w:val="nil"/>
              <w:left w:val="single" w:sz="4" w:space="0" w:color="auto"/>
              <w:bottom w:val="nil"/>
              <w:right w:val="nil"/>
            </w:tcBorders>
            <w:shd w:val="clear" w:color="auto" w:fill="auto"/>
            <w:noWrap/>
            <w:vAlign w:val="bottom"/>
            <w:hideMark/>
          </w:tcPr>
          <w:p w:rsidR="00500695" w:rsidRPr="00B11B1F" w:rsidRDefault="00500695" w:rsidP="005C20B4">
            <w:pPr>
              <w:rPr>
                <w:sz w:val="20"/>
              </w:rPr>
            </w:pPr>
            <w:r w:rsidRPr="00B11B1F">
              <w:rPr>
                <w:sz w:val="20"/>
              </w:rPr>
              <w:t>Bouwnijverheid</w:t>
            </w:r>
          </w:p>
        </w:tc>
        <w:tc>
          <w:tcPr>
            <w:tcW w:w="1276"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8.440</w:t>
            </w:r>
          </w:p>
        </w:tc>
        <w:tc>
          <w:tcPr>
            <w:tcW w:w="1467"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200</w:t>
            </w:r>
          </w:p>
        </w:tc>
        <w:tc>
          <w:tcPr>
            <w:tcW w:w="1442" w:type="dxa"/>
            <w:tcBorders>
              <w:top w:val="nil"/>
              <w:left w:val="nil"/>
              <w:bottom w:val="nil"/>
              <w:right w:val="single" w:sz="4" w:space="0" w:color="auto"/>
            </w:tcBorders>
            <w:shd w:val="clear" w:color="auto" w:fill="auto"/>
            <w:noWrap/>
            <w:vAlign w:val="bottom"/>
            <w:hideMark/>
          </w:tcPr>
          <w:p w:rsidR="00500695" w:rsidRPr="00B11B1F" w:rsidRDefault="00500695" w:rsidP="005C20B4">
            <w:pPr>
              <w:jc w:val="right"/>
              <w:rPr>
                <w:sz w:val="20"/>
              </w:rPr>
            </w:pPr>
            <w:r w:rsidRPr="00B11B1F">
              <w:rPr>
                <w:sz w:val="20"/>
              </w:rPr>
              <w:t>2,4%</w:t>
            </w:r>
          </w:p>
        </w:tc>
      </w:tr>
      <w:tr w:rsidR="00500695" w:rsidRPr="00B11B1F" w:rsidTr="00750228">
        <w:trPr>
          <w:trHeight w:val="255"/>
        </w:trPr>
        <w:tc>
          <w:tcPr>
            <w:tcW w:w="3559" w:type="dxa"/>
            <w:gridSpan w:val="2"/>
            <w:tcBorders>
              <w:top w:val="nil"/>
              <w:left w:val="single" w:sz="4" w:space="0" w:color="auto"/>
              <w:bottom w:val="nil"/>
              <w:right w:val="nil"/>
            </w:tcBorders>
            <w:shd w:val="clear" w:color="auto" w:fill="auto"/>
            <w:noWrap/>
            <w:vAlign w:val="bottom"/>
            <w:hideMark/>
          </w:tcPr>
          <w:p w:rsidR="00500695" w:rsidRPr="00B11B1F" w:rsidRDefault="00500695" w:rsidP="005C20B4">
            <w:pPr>
              <w:rPr>
                <w:sz w:val="20"/>
              </w:rPr>
            </w:pPr>
            <w:r w:rsidRPr="00B11B1F">
              <w:rPr>
                <w:sz w:val="20"/>
              </w:rPr>
              <w:t>Groothandel</w:t>
            </w:r>
          </w:p>
        </w:tc>
        <w:tc>
          <w:tcPr>
            <w:tcW w:w="1276"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4.270</w:t>
            </w:r>
          </w:p>
        </w:tc>
        <w:tc>
          <w:tcPr>
            <w:tcW w:w="1467"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190</w:t>
            </w:r>
          </w:p>
        </w:tc>
        <w:tc>
          <w:tcPr>
            <w:tcW w:w="1442" w:type="dxa"/>
            <w:tcBorders>
              <w:top w:val="nil"/>
              <w:left w:val="nil"/>
              <w:bottom w:val="nil"/>
              <w:right w:val="single" w:sz="4" w:space="0" w:color="auto"/>
            </w:tcBorders>
            <w:shd w:val="clear" w:color="auto" w:fill="auto"/>
            <w:noWrap/>
            <w:vAlign w:val="bottom"/>
            <w:hideMark/>
          </w:tcPr>
          <w:p w:rsidR="00500695" w:rsidRPr="00B11B1F" w:rsidRDefault="00500695" w:rsidP="005C20B4">
            <w:pPr>
              <w:jc w:val="right"/>
              <w:rPr>
                <w:sz w:val="20"/>
              </w:rPr>
            </w:pPr>
            <w:r w:rsidRPr="00B11B1F">
              <w:rPr>
                <w:sz w:val="20"/>
              </w:rPr>
              <w:t>4,5%</w:t>
            </w:r>
          </w:p>
        </w:tc>
      </w:tr>
      <w:tr w:rsidR="00500695" w:rsidRPr="00B11B1F" w:rsidTr="00750228">
        <w:trPr>
          <w:trHeight w:val="255"/>
        </w:trPr>
        <w:tc>
          <w:tcPr>
            <w:tcW w:w="3559" w:type="dxa"/>
            <w:gridSpan w:val="2"/>
            <w:tcBorders>
              <w:top w:val="nil"/>
              <w:left w:val="single" w:sz="4" w:space="0" w:color="auto"/>
              <w:bottom w:val="nil"/>
              <w:right w:val="nil"/>
            </w:tcBorders>
            <w:shd w:val="clear" w:color="auto" w:fill="auto"/>
            <w:noWrap/>
            <w:vAlign w:val="bottom"/>
            <w:hideMark/>
          </w:tcPr>
          <w:p w:rsidR="00500695" w:rsidRPr="00B11B1F" w:rsidRDefault="00500695" w:rsidP="005C20B4">
            <w:pPr>
              <w:rPr>
                <w:sz w:val="20"/>
              </w:rPr>
            </w:pPr>
            <w:r w:rsidRPr="00B11B1F">
              <w:rPr>
                <w:sz w:val="20"/>
              </w:rPr>
              <w:t>Detailhandel/autohandel</w:t>
            </w:r>
          </w:p>
        </w:tc>
        <w:tc>
          <w:tcPr>
            <w:tcW w:w="1276"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11.680</w:t>
            </w:r>
          </w:p>
        </w:tc>
        <w:tc>
          <w:tcPr>
            <w:tcW w:w="1467"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-30</w:t>
            </w:r>
          </w:p>
        </w:tc>
        <w:tc>
          <w:tcPr>
            <w:tcW w:w="1442" w:type="dxa"/>
            <w:tcBorders>
              <w:top w:val="nil"/>
              <w:left w:val="nil"/>
              <w:bottom w:val="nil"/>
              <w:right w:val="single" w:sz="4" w:space="0" w:color="auto"/>
            </w:tcBorders>
            <w:shd w:val="clear" w:color="auto" w:fill="auto"/>
            <w:noWrap/>
            <w:vAlign w:val="bottom"/>
            <w:hideMark/>
          </w:tcPr>
          <w:p w:rsidR="00500695" w:rsidRPr="00B11B1F" w:rsidRDefault="00500695" w:rsidP="005C20B4">
            <w:pPr>
              <w:jc w:val="right"/>
              <w:rPr>
                <w:sz w:val="20"/>
              </w:rPr>
            </w:pPr>
            <w:r w:rsidRPr="00B11B1F">
              <w:rPr>
                <w:sz w:val="20"/>
              </w:rPr>
              <w:t>-0,2%</w:t>
            </w:r>
          </w:p>
        </w:tc>
      </w:tr>
      <w:tr w:rsidR="00500695" w:rsidRPr="00B11B1F" w:rsidTr="00750228">
        <w:trPr>
          <w:trHeight w:val="255"/>
        </w:trPr>
        <w:tc>
          <w:tcPr>
            <w:tcW w:w="3559" w:type="dxa"/>
            <w:gridSpan w:val="2"/>
            <w:tcBorders>
              <w:top w:val="nil"/>
              <w:left w:val="single" w:sz="4" w:space="0" w:color="auto"/>
              <w:bottom w:val="nil"/>
              <w:right w:val="nil"/>
            </w:tcBorders>
            <w:shd w:val="clear" w:color="auto" w:fill="auto"/>
            <w:noWrap/>
            <w:vAlign w:val="bottom"/>
            <w:hideMark/>
          </w:tcPr>
          <w:p w:rsidR="00500695" w:rsidRPr="00B11B1F" w:rsidRDefault="00500695" w:rsidP="005C20B4">
            <w:pPr>
              <w:rPr>
                <w:sz w:val="20"/>
              </w:rPr>
            </w:pPr>
            <w:r w:rsidRPr="00B11B1F">
              <w:rPr>
                <w:sz w:val="20"/>
              </w:rPr>
              <w:t>Vervoer, opslag en communicatie</w:t>
            </w:r>
          </w:p>
        </w:tc>
        <w:tc>
          <w:tcPr>
            <w:tcW w:w="1276"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4.650</w:t>
            </w:r>
          </w:p>
        </w:tc>
        <w:tc>
          <w:tcPr>
            <w:tcW w:w="1467"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20</w:t>
            </w:r>
          </w:p>
        </w:tc>
        <w:tc>
          <w:tcPr>
            <w:tcW w:w="1442" w:type="dxa"/>
            <w:tcBorders>
              <w:top w:val="nil"/>
              <w:left w:val="nil"/>
              <w:bottom w:val="nil"/>
              <w:right w:val="single" w:sz="4" w:space="0" w:color="auto"/>
            </w:tcBorders>
            <w:shd w:val="clear" w:color="auto" w:fill="auto"/>
            <w:noWrap/>
            <w:vAlign w:val="bottom"/>
            <w:hideMark/>
          </w:tcPr>
          <w:p w:rsidR="00500695" w:rsidRPr="00B11B1F" w:rsidRDefault="00500695" w:rsidP="005C20B4">
            <w:pPr>
              <w:jc w:val="right"/>
              <w:rPr>
                <w:sz w:val="20"/>
              </w:rPr>
            </w:pPr>
            <w:r w:rsidRPr="00B11B1F">
              <w:rPr>
                <w:sz w:val="20"/>
              </w:rPr>
              <w:t>0,5%</w:t>
            </w:r>
          </w:p>
        </w:tc>
      </w:tr>
      <w:tr w:rsidR="00500695" w:rsidRPr="00B11B1F" w:rsidTr="00750228">
        <w:trPr>
          <w:trHeight w:val="255"/>
        </w:trPr>
        <w:tc>
          <w:tcPr>
            <w:tcW w:w="1159" w:type="dxa"/>
            <w:tcBorders>
              <w:top w:val="nil"/>
              <w:left w:val="single" w:sz="4" w:space="0" w:color="auto"/>
              <w:bottom w:val="nil"/>
              <w:right w:val="nil"/>
            </w:tcBorders>
            <w:shd w:val="clear" w:color="auto" w:fill="auto"/>
            <w:noWrap/>
            <w:vAlign w:val="bottom"/>
            <w:hideMark/>
          </w:tcPr>
          <w:p w:rsidR="00500695" w:rsidRPr="00B11B1F" w:rsidRDefault="00500695" w:rsidP="005C20B4">
            <w:pPr>
              <w:rPr>
                <w:sz w:val="20"/>
              </w:rPr>
            </w:pPr>
            <w:r w:rsidRPr="00B11B1F">
              <w:rPr>
                <w:sz w:val="20"/>
              </w:rPr>
              <w:t>Horeca</w:t>
            </w:r>
          </w:p>
        </w:tc>
        <w:tc>
          <w:tcPr>
            <w:tcW w:w="2400" w:type="dxa"/>
            <w:tcBorders>
              <w:top w:val="nil"/>
              <w:left w:val="nil"/>
              <w:bottom w:val="nil"/>
              <w:right w:val="nil"/>
            </w:tcBorders>
            <w:shd w:val="clear" w:color="auto" w:fill="auto"/>
            <w:noWrap/>
            <w:vAlign w:val="bottom"/>
            <w:hideMark/>
          </w:tcPr>
          <w:p w:rsidR="00500695" w:rsidRPr="00B11B1F" w:rsidRDefault="00500695" w:rsidP="005C20B4">
            <w:pPr>
              <w:rPr>
                <w:sz w:val="20"/>
              </w:rPr>
            </w:pPr>
          </w:p>
        </w:tc>
        <w:tc>
          <w:tcPr>
            <w:tcW w:w="1276"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4.760</w:t>
            </w:r>
          </w:p>
        </w:tc>
        <w:tc>
          <w:tcPr>
            <w:tcW w:w="1467"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110</w:t>
            </w:r>
          </w:p>
        </w:tc>
        <w:tc>
          <w:tcPr>
            <w:tcW w:w="1442" w:type="dxa"/>
            <w:tcBorders>
              <w:top w:val="nil"/>
              <w:left w:val="nil"/>
              <w:bottom w:val="nil"/>
              <w:right w:val="single" w:sz="4" w:space="0" w:color="auto"/>
            </w:tcBorders>
            <w:shd w:val="clear" w:color="auto" w:fill="auto"/>
            <w:noWrap/>
            <w:vAlign w:val="bottom"/>
            <w:hideMark/>
          </w:tcPr>
          <w:p w:rsidR="00500695" w:rsidRPr="00B11B1F" w:rsidRDefault="00500695" w:rsidP="005C20B4">
            <w:pPr>
              <w:jc w:val="right"/>
              <w:rPr>
                <w:sz w:val="20"/>
              </w:rPr>
            </w:pPr>
            <w:r w:rsidRPr="00B11B1F">
              <w:rPr>
                <w:sz w:val="20"/>
              </w:rPr>
              <w:t>2,3%</w:t>
            </w:r>
          </w:p>
        </w:tc>
      </w:tr>
      <w:tr w:rsidR="00500695" w:rsidRPr="00B11B1F" w:rsidTr="00750228">
        <w:trPr>
          <w:trHeight w:val="255"/>
        </w:trPr>
        <w:tc>
          <w:tcPr>
            <w:tcW w:w="3559" w:type="dxa"/>
            <w:gridSpan w:val="2"/>
            <w:tcBorders>
              <w:top w:val="nil"/>
              <w:left w:val="single" w:sz="4" w:space="0" w:color="auto"/>
              <w:bottom w:val="nil"/>
              <w:right w:val="nil"/>
            </w:tcBorders>
            <w:shd w:val="clear" w:color="auto" w:fill="auto"/>
            <w:noWrap/>
            <w:vAlign w:val="bottom"/>
            <w:hideMark/>
          </w:tcPr>
          <w:p w:rsidR="00500695" w:rsidRPr="00B11B1F" w:rsidRDefault="00500695" w:rsidP="005C20B4">
            <w:pPr>
              <w:rPr>
                <w:sz w:val="20"/>
              </w:rPr>
            </w:pPr>
            <w:r w:rsidRPr="00B11B1F">
              <w:rPr>
                <w:sz w:val="20"/>
              </w:rPr>
              <w:t>Financiële instellingen</w:t>
            </w:r>
          </w:p>
        </w:tc>
        <w:tc>
          <w:tcPr>
            <w:tcW w:w="1276"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750</w:t>
            </w:r>
          </w:p>
        </w:tc>
        <w:tc>
          <w:tcPr>
            <w:tcW w:w="1467"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40</w:t>
            </w:r>
          </w:p>
        </w:tc>
        <w:tc>
          <w:tcPr>
            <w:tcW w:w="1442" w:type="dxa"/>
            <w:tcBorders>
              <w:top w:val="nil"/>
              <w:left w:val="nil"/>
              <w:bottom w:val="nil"/>
              <w:right w:val="single" w:sz="4" w:space="0" w:color="auto"/>
            </w:tcBorders>
            <w:shd w:val="clear" w:color="auto" w:fill="auto"/>
            <w:noWrap/>
            <w:vAlign w:val="bottom"/>
            <w:hideMark/>
          </w:tcPr>
          <w:p w:rsidR="00500695" w:rsidRPr="00B11B1F" w:rsidRDefault="00500695" w:rsidP="005C20B4">
            <w:pPr>
              <w:jc w:val="right"/>
              <w:rPr>
                <w:sz w:val="20"/>
              </w:rPr>
            </w:pPr>
            <w:r w:rsidRPr="00B11B1F">
              <w:rPr>
                <w:sz w:val="20"/>
              </w:rPr>
              <w:t>6,1%</w:t>
            </w:r>
          </w:p>
        </w:tc>
      </w:tr>
      <w:tr w:rsidR="00500695" w:rsidRPr="00B11B1F" w:rsidTr="00750228">
        <w:trPr>
          <w:trHeight w:val="255"/>
        </w:trPr>
        <w:tc>
          <w:tcPr>
            <w:tcW w:w="3559" w:type="dxa"/>
            <w:gridSpan w:val="2"/>
            <w:tcBorders>
              <w:top w:val="nil"/>
              <w:left w:val="single" w:sz="4" w:space="0" w:color="auto"/>
              <w:bottom w:val="nil"/>
              <w:right w:val="nil"/>
            </w:tcBorders>
            <w:shd w:val="clear" w:color="auto" w:fill="auto"/>
            <w:noWrap/>
            <w:vAlign w:val="bottom"/>
            <w:hideMark/>
          </w:tcPr>
          <w:p w:rsidR="00500695" w:rsidRPr="003D6276" w:rsidRDefault="00500695" w:rsidP="005C20B4">
            <w:pPr>
              <w:rPr>
                <w:sz w:val="20"/>
              </w:rPr>
            </w:pPr>
            <w:r w:rsidRPr="00B11B1F">
              <w:rPr>
                <w:sz w:val="20"/>
              </w:rPr>
              <w:t>Zakelijke dienstverlening</w:t>
            </w:r>
            <w:r w:rsidR="003D6276">
              <w:rPr>
                <w:sz w:val="20"/>
                <w:vertAlign w:val="superscript"/>
              </w:rPr>
              <w:t>1</w:t>
            </w:r>
            <w:r w:rsidR="003D6276">
              <w:rPr>
                <w:sz w:val="20"/>
              </w:rPr>
              <w:t>)</w:t>
            </w:r>
          </w:p>
        </w:tc>
        <w:tc>
          <w:tcPr>
            <w:tcW w:w="1276"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9.410</w:t>
            </w:r>
          </w:p>
        </w:tc>
        <w:tc>
          <w:tcPr>
            <w:tcW w:w="1467"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470</w:t>
            </w:r>
          </w:p>
        </w:tc>
        <w:tc>
          <w:tcPr>
            <w:tcW w:w="1442" w:type="dxa"/>
            <w:tcBorders>
              <w:top w:val="nil"/>
              <w:left w:val="nil"/>
              <w:bottom w:val="nil"/>
              <w:right w:val="single" w:sz="4" w:space="0" w:color="auto"/>
            </w:tcBorders>
            <w:shd w:val="clear" w:color="auto" w:fill="auto"/>
            <w:noWrap/>
            <w:vAlign w:val="bottom"/>
            <w:hideMark/>
          </w:tcPr>
          <w:p w:rsidR="00500695" w:rsidRPr="00B11B1F" w:rsidRDefault="00500695" w:rsidP="005C20B4">
            <w:pPr>
              <w:jc w:val="right"/>
              <w:rPr>
                <w:sz w:val="20"/>
              </w:rPr>
            </w:pPr>
            <w:r w:rsidRPr="00B11B1F">
              <w:rPr>
                <w:sz w:val="20"/>
              </w:rPr>
              <w:t>5,2%</w:t>
            </w:r>
          </w:p>
        </w:tc>
      </w:tr>
      <w:tr w:rsidR="00500695" w:rsidRPr="00B11B1F" w:rsidTr="00750228">
        <w:trPr>
          <w:trHeight w:val="255"/>
        </w:trPr>
        <w:tc>
          <w:tcPr>
            <w:tcW w:w="3559" w:type="dxa"/>
            <w:gridSpan w:val="2"/>
            <w:tcBorders>
              <w:top w:val="nil"/>
              <w:left w:val="single" w:sz="4" w:space="0" w:color="auto"/>
              <w:bottom w:val="nil"/>
              <w:right w:val="nil"/>
            </w:tcBorders>
            <w:shd w:val="clear" w:color="auto" w:fill="auto"/>
            <w:noWrap/>
            <w:vAlign w:val="bottom"/>
            <w:hideMark/>
          </w:tcPr>
          <w:p w:rsidR="00500695" w:rsidRPr="00B11B1F" w:rsidRDefault="00500695" w:rsidP="005C20B4">
            <w:pPr>
              <w:rPr>
                <w:sz w:val="20"/>
              </w:rPr>
            </w:pPr>
            <w:r w:rsidRPr="00B11B1F">
              <w:rPr>
                <w:sz w:val="20"/>
              </w:rPr>
              <w:t>Openbaar bestuur</w:t>
            </w:r>
          </w:p>
        </w:tc>
        <w:tc>
          <w:tcPr>
            <w:tcW w:w="1276"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5.570</w:t>
            </w:r>
          </w:p>
        </w:tc>
        <w:tc>
          <w:tcPr>
            <w:tcW w:w="1467"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-150</w:t>
            </w:r>
          </w:p>
        </w:tc>
        <w:tc>
          <w:tcPr>
            <w:tcW w:w="1442" w:type="dxa"/>
            <w:tcBorders>
              <w:top w:val="nil"/>
              <w:left w:val="nil"/>
              <w:bottom w:val="nil"/>
              <w:right w:val="single" w:sz="4" w:space="0" w:color="auto"/>
            </w:tcBorders>
            <w:shd w:val="clear" w:color="auto" w:fill="auto"/>
            <w:noWrap/>
            <w:vAlign w:val="bottom"/>
            <w:hideMark/>
          </w:tcPr>
          <w:p w:rsidR="00500695" w:rsidRPr="00B11B1F" w:rsidRDefault="00500695" w:rsidP="005C20B4">
            <w:pPr>
              <w:jc w:val="right"/>
              <w:rPr>
                <w:sz w:val="20"/>
              </w:rPr>
            </w:pPr>
            <w:r w:rsidRPr="00B11B1F">
              <w:rPr>
                <w:sz w:val="20"/>
              </w:rPr>
              <w:t>-2,7%</w:t>
            </w:r>
          </w:p>
        </w:tc>
      </w:tr>
      <w:tr w:rsidR="00500695" w:rsidRPr="00B11B1F" w:rsidTr="00750228">
        <w:trPr>
          <w:trHeight w:val="255"/>
        </w:trPr>
        <w:tc>
          <w:tcPr>
            <w:tcW w:w="1159" w:type="dxa"/>
            <w:tcBorders>
              <w:top w:val="nil"/>
              <w:left w:val="single" w:sz="4" w:space="0" w:color="auto"/>
              <w:bottom w:val="nil"/>
              <w:right w:val="nil"/>
            </w:tcBorders>
            <w:shd w:val="clear" w:color="auto" w:fill="auto"/>
            <w:noWrap/>
            <w:vAlign w:val="bottom"/>
            <w:hideMark/>
          </w:tcPr>
          <w:p w:rsidR="00500695" w:rsidRPr="00B11B1F" w:rsidRDefault="00500695" w:rsidP="005C20B4">
            <w:pPr>
              <w:rPr>
                <w:sz w:val="20"/>
              </w:rPr>
            </w:pPr>
            <w:r w:rsidRPr="00B11B1F">
              <w:rPr>
                <w:sz w:val="20"/>
              </w:rPr>
              <w:t>Onderwijs</w:t>
            </w:r>
          </w:p>
        </w:tc>
        <w:tc>
          <w:tcPr>
            <w:tcW w:w="2400" w:type="dxa"/>
            <w:tcBorders>
              <w:top w:val="nil"/>
              <w:left w:val="nil"/>
              <w:bottom w:val="nil"/>
              <w:right w:val="nil"/>
            </w:tcBorders>
            <w:shd w:val="clear" w:color="auto" w:fill="auto"/>
            <w:noWrap/>
            <w:vAlign w:val="bottom"/>
            <w:hideMark/>
          </w:tcPr>
          <w:p w:rsidR="00500695" w:rsidRPr="00B11B1F" w:rsidRDefault="00500695" w:rsidP="005C20B4">
            <w:pPr>
              <w:rPr>
                <w:sz w:val="20"/>
              </w:rPr>
            </w:pPr>
          </w:p>
        </w:tc>
        <w:tc>
          <w:tcPr>
            <w:tcW w:w="1276"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5.170</w:t>
            </w:r>
          </w:p>
        </w:tc>
        <w:tc>
          <w:tcPr>
            <w:tcW w:w="1467"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110</w:t>
            </w:r>
          </w:p>
        </w:tc>
        <w:tc>
          <w:tcPr>
            <w:tcW w:w="1442" w:type="dxa"/>
            <w:tcBorders>
              <w:top w:val="nil"/>
              <w:left w:val="nil"/>
              <w:bottom w:val="nil"/>
              <w:right w:val="single" w:sz="4" w:space="0" w:color="auto"/>
            </w:tcBorders>
            <w:shd w:val="clear" w:color="auto" w:fill="auto"/>
            <w:noWrap/>
            <w:vAlign w:val="bottom"/>
            <w:hideMark/>
          </w:tcPr>
          <w:p w:rsidR="00500695" w:rsidRPr="00B11B1F" w:rsidRDefault="00500695" w:rsidP="005C20B4">
            <w:pPr>
              <w:jc w:val="right"/>
              <w:rPr>
                <w:sz w:val="20"/>
              </w:rPr>
            </w:pPr>
            <w:r w:rsidRPr="00B11B1F">
              <w:rPr>
                <w:sz w:val="20"/>
              </w:rPr>
              <w:t>2,1%</w:t>
            </w:r>
          </w:p>
        </w:tc>
      </w:tr>
      <w:tr w:rsidR="00500695" w:rsidRPr="00B11B1F" w:rsidTr="00750228">
        <w:trPr>
          <w:trHeight w:val="255"/>
        </w:trPr>
        <w:tc>
          <w:tcPr>
            <w:tcW w:w="3559" w:type="dxa"/>
            <w:gridSpan w:val="2"/>
            <w:tcBorders>
              <w:top w:val="nil"/>
              <w:left w:val="single" w:sz="4" w:space="0" w:color="auto"/>
              <w:bottom w:val="nil"/>
              <w:right w:val="nil"/>
            </w:tcBorders>
            <w:shd w:val="clear" w:color="auto" w:fill="auto"/>
            <w:noWrap/>
            <w:vAlign w:val="bottom"/>
            <w:hideMark/>
          </w:tcPr>
          <w:p w:rsidR="00500695" w:rsidRPr="00B11B1F" w:rsidRDefault="00500695" w:rsidP="005C20B4">
            <w:pPr>
              <w:rPr>
                <w:sz w:val="20"/>
              </w:rPr>
            </w:pPr>
            <w:r w:rsidRPr="00B11B1F">
              <w:rPr>
                <w:sz w:val="20"/>
              </w:rPr>
              <w:t>Gezondheidszorg</w:t>
            </w:r>
          </w:p>
        </w:tc>
        <w:tc>
          <w:tcPr>
            <w:tcW w:w="1276"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16.170</w:t>
            </w:r>
          </w:p>
        </w:tc>
        <w:tc>
          <w:tcPr>
            <w:tcW w:w="1467"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-870</w:t>
            </w:r>
          </w:p>
        </w:tc>
        <w:tc>
          <w:tcPr>
            <w:tcW w:w="1442" w:type="dxa"/>
            <w:tcBorders>
              <w:top w:val="nil"/>
              <w:left w:val="nil"/>
              <w:bottom w:val="nil"/>
              <w:right w:val="single" w:sz="4" w:space="0" w:color="auto"/>
            </w:tcBorders>
            <w:shd w:val="clear" w:color="auto" w:fill="auto"/>
            <w:noWrap/>
            <w:vAlign w:val="bottom"/>
            <w:hideMark/>
          </w:tcPr>
          <w:p w:rsidR="00500695" w:rsidRPr="00B11B1F" w:rsidRDefault="00500695" w:rsidP="005C20B4">
            <w:pPr>
              <w:jc w:val="right"/>
              <w:rPr>
                <w:sz w:val="20"/>
              </w:rPr>
            </w:pPr>
            <w:r w:rsidRPr="00B11B1F">
              <w:rPr>
                <w:sz w:val="20"/>
              </w:rPr>
              <w:t>-5,1%</w:t>
            </w:r>
          </w:p>
        </w:tc>
      </w:tr>
      <w:tr w:rsidR="00500695" w:rsidRPr="00B11B1F" w:rsidTr="00750228">
        <w:trPr>
          <w:trHeight w:val="255"/>
        </w:trPr>
        <w:tc>
          <w:tcPr>
            <w:tcW w:w="3559" w:type="dxa"/>
            <w:gridSpan w:val="2"/>
            <w:tcBorders>
              <w:top w:val="nil"/>
              <w:left w:val="single" w:sz="4" w:space="0" w:color="auto"/>
              <w:bottom w:val="nil"/>
              <w:right w:val="nil"/>
            </w:tcBorders>
            <w:shd w:val="clear" w:color="auto" w:fill="auto"/>
            <w:noWrap/>
            <w:vAlign w:val="bottom"/>
            <w:hideMark/>
          </w:tcPr>
          <w:p w:rsidR="00500695" w:rsidRPr="00B11B1F" w:rsidRDefault="00500695" w:rsidP="005C20B4">
            <w:pPr>
              <w:rPr>
                <w:sz w:val="20"/>
              </w:rPr>
            </w:pPr>
            <w:r w:rsidRPr="00B11B1F">
              <w:rPr>
                <w:sz w:val="20"/>
              </w:rPr>
              <w:t>Overige dienstverlening</w:t>
            </w:r>
          </w:p>
        </w:tc>
        <w:tc>
          <w:tcPr>
            <w:tcW w:w="1276"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4.110</w:t>
            </w:r>
          </w:p>
        </w:tc>
        <w:tc>
          <w:tcPr>
            <w:tcW w:w="1467" w:type="dxa"/>
            <w:tcBorders>
              <w:top w:val="nil"/>
              <w:left w:val="nil"/>
              <w:bottom w:val="nil"/>
              <w:right w:val="nil"/>
            </w:tcBorders>
            <w:shd w:val="clear" w:color="auto" w:fill="auto"/>
            <w:noWrap/>
            <w:vAlign w:val="bottom"/>
            <w:hideMark/>
          </w:tcPr>
          <w:p w:rsidR="00500695" w:rsidRPr="00B11B1F" w:rsidRDefault="00500695" w:rsidP="005C20B4">
            <w:pPr>
              <w:jc w:val="right"/>
              <w:rPr>
                <w:sz w:val="20"/>
              </w:rPr>
            </w:pPr>
            <w:r w:rsidRPr="00B11B1F">
              <w:rPr>
                <w:sz w:val="20"/>
              </w:rPr>
              <w:t>-50</w:t>
            </w:r>
          </w:p>
        </w:tc>
        <w:tc>
          <w:tcPr>
            <w:tcW w:w="1442" w:type="dxa"/>
            <w:tcBorders>
              <w:top w:val="nil"/>
              <w:left w:val="nil"/>
              <w:bottom w:val="nil"/>
              <w:right w:val="single" w:sz="4" w:space="0" w:color="auto"/>
            </w:tcBorders>
            <w:shd w:val="clear" w:color="auto" w:fill="auto"/>
            <w:noWrap/>
            <w:vAlign w:val="bottom"/>
            <w:hideMark/>
          </w:tcPr>
          <w:p w:rsidR="00500695" w:rsidRPr="00B11B1F" w:rsidRDefault="00500695" w:rsidP="005C20B4">
            <w:pPr>
              <w:jc w:val="right"/>
              <w:rPr>
                <w:sz w:val="20"/>
              </w:rPr>
            </w:pPr>
            <w:r w:rsidRPr="00B11B1F">
              <w:rPr>
                <w:sz w:val="20"/>
              </w:rPr>
              <w:t>-1,3%</w:t>
            </w:r>
          </w:p>
        </w:tc>
      </w:tr>
      <w:tr w:rsidR="00500695" w:rsidRPr="00B11B1F" w:rsidTr="00750228">
        <w:trPr>
          <w:trHeight w:val="255"/>
        </w:trPr>
        <w:tc>
          <w:tcPr>
            <w:tcW w:w="1159" w:type="dxa"/>
            <w:tcBorders>
              <w:top w:val="nil"/>
              <w:left w:val="single" w:sz="4" w:space="0" w:color="auto"/>
              <w:bottom w:val="nil"/>
              <w:right w:val="nil"/>
            </w:tcBorders>
            <w:shd w:val="clear" w:color="auto" w:fill="auto"/>
            <w:noWrap/>
            <w:vAlign w:val="bottom"/>
            <w:hideMark/>
          </w:tcPr>
          <w:p w:rsidR="00500695" w:rsidRPr="00B11B1F" w:rsidRDefault="00500695" w:rsidP="005C20B4">
            <w:pPr>
              <w:rPr>
                <w:sz w:val="20"/>
              </w:rPr>
            </w:pPr>
          </w:p>
        </w:tc>
        <w:tc>
          <w:tcPr>
            <w:tcW w:w="2400" w:type="dxa"/>
            <w:tcBorders>
              <w:top w:val="nil"/>
              <w:left w:val="nil"/>
              <w:bottom w:val="nil"/>
              <w:right w:val="nil"/>
            </w:tcBorders>
            <w:shd w:val="clear" w:color="auto" w:fill="auto"/>
            <w:noWrap/>
            <w:vAlign w:val="bottom"/>
            <w:hideMark/>
          </w:tcPr>
          <w:p w:rsidR="00500695" w:rsidRPr="00B11B1F" w:rsidRDefault="00500695" w:rsidP="005C20B4">
            <w:pPr>
              <w:rPr>
                <w:sz w:val="20"/>
              </w:rPr>
            </w:pPr>
          </w:p>
        </w:tc>
        <w:tc>
          <w:tcPr>
            <w:tcW w:w="1276" w:type="dxa"/>
            <w:tcBorders>
              <w:top w:val="nil"/>
              <w:left w:val="nil"/>
              <w:bottom w:val="nil"/>
              <w:right w:val="nil"/>
            </w:tcBorders>
            <w:shd w:val="clear" w:color="auto" w:fill="auto"/>
            <w:noWrap/>
            <w:vAlign w:val="bottom"/>
            <w:hideMark/>
          </w:tcPr>
          <w:p w:rsidR="00500695" w:rsidRPr="00B11B1F" w:rsidRDefault="00500695" w:rsidP="005C20B4">
            <w:pPr>
              <w:rPr>
                <w:sz w:val="20"/>
              </w:rPr>
            </w:pPr>
          </w:p>
        </w:tc>
        <w:tc>
          <w:tcPr>
            <w:tcW w:w="1467" w:type="dxa"/>
            <w:tcBorders>
              <w:top w:val="nil"/>
              <w:left w:val="nil"/>
              <w:bottom w:val="nil"/>
              <w:right w:val="nil"/>
            </w:tcBorders>
            <w:shd w:val="clear" w:color="auto" w:fill="auto"/>
            <w:noWrap/>
            <w:vAlign w:val="bottom"/>
            <w:hideMark/>
          </w:tcPr>
          <w:p w:rsidR="00500695" w:rsidRPr="00B11B1F" w:rsidRDefault="00500695" w:rsidP="005C20B4">
            <w:pPr>
              <w:rPr>
                <w:sz w:val="20"/>
              </w:rPr>
            </w:pPr>
          </w:p>
        </w:tc>
        <w:tc>
          <w:tcPr>
            <w:tcW w:w="1442" w:type="dxa"/>
            <w:tcBorders>
              <w:top w:val="nil"/>
              <w:left w:val="nil"/>
              <w:bottom w:val="nil"/>
              <w:right w:val="single" w:sz="4" w:space="0" w:color="auto"/>
            </w:tcBorders>
            <w:shd w:val="clear" w:color="auto" w:fill="auto"/>
            <w:noWrap/>
            <w:vAlign w:val="bottom"/>
            <w:hideMark/>
          </w:tcPr>
          <w:p w:rsidR="00500695" w:rsidRPr="00B11B1F" w:rsidRDefault="00500695" w:rsidP="005C20B4">
            <w:pPr>
              <w:rPr>
                <w:sz w:val="20"/>
              </w:rPr>
            </w:pPr>
          </w:p>
        </w:tc>
      </w:tr>
      <w:tr w:rsidR="00500695" w:rsidRPr="00B11B1F" w:rsidTr="00750228">
        <w:trPr>
          <w:trHeight w:val="255"/>
        </w:trPr>
        <w:tc>
          <w:tcPr>
            <w:tcW w:w="3559" w:type="dxa"/>
            <w:gridSpan w:val="2"/>
            <w:tcBorders>
              <w:top w:val="nil"/>
              <w:left w:val="single" w:sz="4" w:space="0" w:color="auto"/>
              <w:bottom w:val="single" w:sz="4" w:space="0" w:color="auto"/>
              <w:right w:val="nil"/>
            </w:tcBorders>
            <w:shd w:val="clear" w:color="auto" w:fill="auto"/>
            <w:noWrap/>
            <w:vAlign w:val="bottom"/>
            <w:hideMark/>
          </w:tcPr>
          <w:p w:rsidR="00500695" w:rsidRPr="00B11B1F" w:rsidRDefault="00500695" w:rsidP="005C20B4">
            <w:pPr>
              <w:rPr>
                <w:sz w:val="20"/>
              </w:rPr>
            </w:pPr>
            <w:r w:rsidRPr="00B11B1F">
              <w:rPr>
                <w:sz w:val="20"/>
              </w:rPr>
              <w:t>Alle sectoren Noord Veluwe</w:t>
            </w:r>
          </w:p>
        </w:tc>
        <w:tc>
          <w:tcPr>
            <w:tcW w:w="1276" w:type="dxa"/>
            <w:tcBorders>
              <w:top w:val="nil"/>
              <w:left w:val="nil"/>
              <w:bottom w:val="single" w:sz="4" w:space="0" w:color="auto"/>
              <w:right w:val="nil"/>
            </w:tcBorders>
            <w:shd w:val="clear" w:color="auto" w:fill="auto"/>
            <w:noWrap/>
            <w:vAlign w:val="bottom"/>
            <w:hideMark/>
          </w:tcPr>
          <w:p w:rsidR="00500695" w:rsidRPr="00B11B1F" w:rsidRDefault="00500695" w:rsidP="005C20B4">
            <w:pPr>
              <w:jc w:val="right"/>
              <w:rPr>
                <w:sz w:val="20"/>
              </w:rPr>
            </w:pPr>
            <w:r w:rsidRPr="00B11B1F">
              <w:rPr>
                <w:sz w:val="20"/>
              </w:rPr>
              <w:t>87.820</w:t>
            </w:r>
          </w:p>
        </w:tc>
        <w:tc>
          <w:tcPr>
            <w:tcW w:w="1467" w:type="dxa"/>
            <w:tcBorders>
              <w:top w:val="nil"/>
              <w:left w:val="nil"/>
              <w:bottom w:val="single" w:sz="4" w:space="0" w:color="auto"/>
              <w:right w:val="nil"/>
            </w:tcBorders>
            <w:shd w:val="clear" w:color="auto" w:fill="auto"/>
            <w:noWrap/>
            <w:vAlign w:val="bottom"/>
            <w:hideMark/>
          </w:tcPr>
          <w:p w:rsidR="00500695" w:rsidRPr="00B11B1F" w:rsidRDefault="00500695" w:rsidP="005C20B4">
            <w:pPr>
              <w:jc w:val="right"/>
              <w:rPr>
                <w:sz w:val="20"/>
              </w:rPr>
            </w:pPr>
            <w:r w:rsidRPr="00B11B1F">
              <w:rPr>
                <w:sz w:val="20"/>
              </w:rPr>
              <w:t>370</w:t>
            </w:r>
          </w:p>
        </w:tc>
        <w:tc>
          <w:tcPr>
            <w:tcW w:w="1442" w:type="dxa"/>
            <w:tcBorders>
              <w:top w:val="nil"/>
              <w:left w:val="nil"/>
              <w:bottom w:val="single" w:sz="4" w:space="0" w:color="auto"/>
              <w:right w:val="single" w:sz="4" w:space="0" w:color="auto"/>
            </w:tcBorders>
            <w:shd w:val="clear" w:color="auto" w:fill="auto"/>
            <w:noWrap/>
            <w:vAlign w:val="bottom"/>
            <w:hideMark/>
          </w:tcPr>
          <w:p w:rsidR="00500695" w:rsidRPr="00B11B1F" w:rsidRDefault="00500695" w:rsidP="005C20B4">
            <w:pPr>
              <w:jc w:val="right"/>
              <w:rPr>
                <w:sz w:val="20"/>
              </w:rPr>
            </w:pPr>
            <w:r w:rsidRPr="00B11B1F">
              <w:rPr>
                <w:sz w:val="20"/>
              </w:rPr>
              <w:t>0,4%</w:t>
            </w:r>
          </w:p>
        </w:tc>
      </w:tr>
    </w:tbl>
    <w:p w:rsidR="00500695" w:rsidRPr="00B11B1F" w:rsidRDefault="00500695" w:rsidP="00500695">
      <w:pPr>
        <w:rPr>
          <w:sz w:val="20"/>
        </w:rPr>
      </w:pPr>
      <w:r w:rsidRPr="00B11B1F">
        <w:rPr>
          <w:b/>
          <w:sz w:val="20"/>
        </w:rPr>
        <w:t>Tabel 2:</w:t>
      </w:r>
      <w:r w:rsidRPr="00B11B1F">
        <w:rPr>
          <w:sz w:val="20"/>
        </w:rPr>
        <w:t xml:space="preserve"> Werkgelegenheidsontwikkeling 2016 Noord-Veluwe per sector</w:t>
      </w:r>
    </w:p>
    <w:p w:rsidR="00500695" w:rsidRPr="00750228" w:rsidRDefault="00500695" w:rsidP="00500695">
      <w:pPr>
        <w:rPr>
          <w:sz w:val="16"/>
          <w:szCs w:val="16"/>
          <w:u w:val="single"/>
        </w:rPr>
      </w:pPr>
      <w:r w:rsidRPr="00750228">
        <w:rPr>
          <w:sz w:val="16"/>
          <w:szCs w:val="16"/>
        </w:rPr>
        <w:t>Bron: PWE-Gelderland 2016</w:t>
      </w:r>
      <w:r w:rsidR="003D6276">
        <w:rPr>
          <w:sz w:val="16"/>
          <w:szCs w:val="16"/>
        </w:rPr>
        <w:br/>
        <w:t xml:space="preserve">Noot 1: </w:t>
      </w:r>
      <w:r w:rsidR="003D6276" w:rsidRPr="003D6276">
        <w:rPr>
          <w:sz w:val="16"/>
          <w:szCs w:val="16"/>
        </w:rPr>
        <w:t>SBI codes LN</w:t>
      </w:r>
      <w:r w:rsidR="003D6276">
        <w:rPr>
          <w:sz w:val="16"/>
          <w:szCs w:val="16"/>
        </w:rPr>
        <w:t xml:space="preserve"> en onder N valt o.a. ‘</w:t>
      </w:r>
      <w:r w:rsidR="003D6276" w:rsidRPr="003D6276">
        <w:rPr>
          <w:sz w:val="16"/>
          <w:szCs w:val="16"/>
        </w:rPr>
        <w:t>arbeidsbemiddeling, uitzendbureaus en personeelsbeheer</w:t>
      </w:r>
      <w:r w:rsidR="003D6276">
        <w:rPr>
          <w:sz w:val="16"/>
          <w:szCs w:val="16"/>
        </w:rPr>
        <w:t xml:space="preserve">’. </w:t>
      </w:r>
      <w:r w:rsidR="003D6276">
        <w:rPr>
          <w:sz w:val="16"/>
          <w:szCs w:val="16"/>
        </w:rPr>
        <w:br/>
      </w:r>
    </w:p>
    <w:p w:rsidR="00CD5ADC" w:rsidRDefault="006F5C19" w:rsidP="00500695">
      <w:r>
        <w:t>Ook bij de overheid (‘Openbaar bestuur’) was er in 2016 banenverlies (-150). De sectoren zorg en overheid drukten met hun banenverlies ook in 2015 de resultaten van de Noord-Veluwe.</w:t>
      </w:r>
      <w:r>
        <w:br/>
        <w:t xml:space="preserve">   </w:t>
      </w:r>
    </w:p>
    <w:p w:rsidR="00500695" w:rsidRPr="00B11B1F" w:rsidRDefault="00CD5ADC" w:rsidP="00500695">
      <w:r>
        <w:br w:type="page"/>
      </w:r>
      <w:r w:rsidR="00500695" w:rsidRPr="00B11B1F">
        <w:rPr>
          <w:u w:val="single"/>
        </w:rPr>
        <w:t>c. Per gemeente: groei</w:t>
      </w:r>
      <w:r w:rsidR="00500695" w:rsidRPr="00B11B1F">
        <w:br/>
        <w:t xml:space="preserve">Elke Noord-Veluwse gemeente had in 2016 een werkgelegenheidsgroei, behalve Harderwijk. </w:t>
      </w:r>
      <w:r>
        <w:t xml:space="preserve">In Harderwijk was </w:t>
      </w:r>
      <w:r w:rsidR="000A62DC">
        <w:t>er een</w:t>
      </w:r>
      <w:r>
        <w:t xml:space="preserve"> daling </w:t>
      </w:r>
      <w:r w:rsidR="000A62DC">
        <w:t xml:space="preserve">van 2,4% </w:t>
      </w:r>
      <w:r>
        <w:t>van de werkgelegenheid</w:t>
      </w:r>
      <w:r w:rsidR="000A62DC">
        <w:t xml:space="preserve">. Deze daling komt vooral door </w:t>
      </w:r>
      <w:r>
        <w:t>de sector Gezondheidszorg.</w:t>
      </w:r>
      <w:r w:rsidR="00500695" w:rsidRPr="00B11B1F">
        <w:t xml:space="preserve"> </w:t>
      </w:r>
    </w:p>
    <w:p w:rsidR="00500695" w:rsidRPr="00B11B1F" w:rsidRDefault="00500695" w:rsidP="00500695">
      <w:pPr>
        <w:rPr>
          <w:sz w:val="20"/>
        </w:rPr>
      </w:pPr>
    </w:p>
    <w:tbl>
      <w:tblPr>
        <w:tblW w:w="5718"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716"/>
        <w:gridCol w:w="1276"/>
        <w:gridCol w:w="1385"/>
        <w:gridCol w:w="1341"/>
      </w:tblGrid>
      <w:tr w:rsidR="00750228" w:rsidRPr="00B11B1F" w:rsidTr="00750228">
        <w:trPr>
          <w:trHeight w:val="255"/>
        </w:trPr>
        <w:tc>
          <w:tcPr>
            <w:tcW w:w="1716" w:type="dxa"/>
            <w:tcBorders>
              <w:top w:val="single" w:sz="4" w:space="0" w:color="auto"/>
              <w:bottom w:val="nil"/>
            </w:tcBorders>
            <w:shd w:val="clear" w:color="auto" w:fill="auto"/>
            <w:noWrap/>
            <w:vAlign w:val="bottom"/>
            <w:hideMark/>
          </w:tcPr>
          <w:p w:rsidR="00750228" w:rsidRPr="00B11B1F" w:rsidRDefault="00750228" w:rsidP="005C20B4">
            <w:pPr>
              <w:rPr>
                <w:sz w:val="20"/>
              </w:rPr>
            </w:pPr>
            <w:r w:rsidRPr="00B11B1F">
              <w:rPr>
                <w:b/>
                <w:sz w:val="20"/>
              </w:rPr>
              <w:t>Gemeenten Noord-Veluwe</w:t>
            </w:r>
          </w:p>
        </w:tc>
        <w:tc>
          <w:tcPr>
            <w:tcW w:w="1276" w:type="dxa"/>
            <w:tcBorders>
              <w:top w:val="single" w:sz="4" w:space="0" w:color="auto"/>
              <w:bottom w:val="nil"/>
            </w:tcBorders>
            <w:shd w:val="clear" w:color="auto" w:fill="auto"/>
            <w:noWrap/>
            <w:vAlign w:val="bottom"/>
            <w:hideMark/>
          </w:tcPr>
          <w:p w:rsidR="00750228" w:rsidRPr="00B11B1F" w:rsidRDefault="00750228" w:rsidP="005C20B4">
            <w:pPr>
              <w:jc w:val="right"/>
              <w:rPr>
                <w:b/>
                <w:bCs/>
                <w:sz w:val="20"/>
              </w:rPr>
            </w:pPr>
          </w:p>
        </w:tc>
        <w:tc>
          <w:tcPr>
            <w:tcW w:w="2726" w:type="dxa"/>
            <w:gridSpan w:val="2"/>
            <w:tcBorders>
              <w:top w:val="single" w:sz="4" w:space="0" w:color="auto"/>
              <w:bottom w:val="nil"/>
            </w:tcBorders>
            <w:shd w:val="clear" w:color="auto" w:fill="auto"/>
            <w:noWrap/>
            <w:vAlign w:val="bottom"/>
            <w:hideMark/>
          </w:tcPr>
          <w:p w:rsidR="00750228" w:rsidRPr="00B11B1F" w:rsidRDefault="00750228" w:rsidP="005C20B4">
            <w:pPr>
              <w:jc w:val="right"/>
              <w:rPr>
                <w:b/>
                <w:bCs/>
                <w:sz w:val="20"/>
              </w:rPr>
            </w:pPr>
            <w:r w:rsidRPr="00B11B1F">
              <w:rPr>
                <w:b/>
                <w:bCs/>
                <w:sz w:val="20"/>
              </w:rPr>
              <w:t>Ontwikkeling2015-2016</w:t>
            </w:r>
          </w:p>
        </w:tc>
      </w:tr>
      <w:tr w:rsidR="00500695" w:rsidRPr="00B11B1F" w:rsidTr="00750228">
        <w:trPr>
          <w:trHeight w:val="255"/>
        </w:trPr>
        <w:tc>
          <w:tcPr>
            <w:tcW w:w="1716" w:type="dxa"/>
            <w:tcBorders>
              <w:top w:val="nil"/>
              <w:bottom w:val="single" w:sz="4" w:space="0" w:color="auto"/>
            </w:tcBorders>
            <w:shd w:val="clear" w:color="auto" w:fill="auto"/>
            <w:noWrap/>
            <w:vAlign w:val="bottom"/>
            <w:hideMark/>
          </w:tcPr>
          <w:p w:rsidR="00500695" w:rsidRPr="00B11B1F" w:rsidRDefault="00500695" w:rsidP="005C20B4">
            <w:pPr>
              <w:rPr>
                <w:sz w:val="20"/>
              </w:rPr>
            </w:pPr>
          </w:p>
        </w:tc>
        <w:tc>
          <w:tcPr>
            <w:tcW w:w="1276" w:type="dxa"/>
            <w:tcBorders>
              <w:top w:val="nil"/>
              <w:bottom w:val="single" w:sz="4" w:space="0" w:color="auto"/>
            </w:tcBorders>
            <w:shd w:val="clear" w:color="auto" w:fill="auto"/>
            <w:noWrap/>
            <w:vAlign w:val="bottom"/>
            <w:hideMark/>
          </w:tcPr>
          <w:p w:rsidR="00500695" w:rsidRPr="00B11B1F" w:rsidRDefault="00750228" w:rsidP="005C20B4">
            <w:pPr>
              <w:jc w:val="right"/>
              <w:rPr>
                <w:b/>
                <w:bCs/>
                <w:sz w:val="20"/>
              </w:rPr>
            </w:pPr>
            <w:r>
              <w:rPr>
                <w:b/>
                <w:bCs/>
                <w:sz w:val="20"/>
              </w:rPr>
              <w:t xml:space="preserve">Banen </w:t>
            </w:r>
            <w:r w:rsidR="00500695" w:rsidRPr="00B11B1F">
              <w:rPr>
                <w:b/>
                <w:bCs/>
                <w:sz w:val="20"/>
              </w:rPr>
              <w:t>2016</w:t>
            </w:r>
          </w:p>
        </w:tc>
        <w:tc>
          <w:tcPr>
            <w:tcW w:w="1385" w:type="dxa"/>
            <w:tcBorders>
              <w:top w:val="nil"/>
              <w:bottom w:val="single" w:sz="4" w:space="0" w:color="auto"/>
            </w:tcBorders>
            <w:shd w:val="clear" w:color="auto" w:fill="auto"/>
            <w:noWrap/>
            <w:vAlign w:val="bottom"/>
            <w:hideMark/>
          </w:tcPr>
          <w:p w:rsidR="00500695" w:rsidRPr="00B11B1F" w:rsidRDefault="00500695" w:rsidP="005C20B4">
            <w:pPr>
              <w:jc w:val="right"/>
              <w:rPr>
                <w:b/>
                <w:bCs/>
                <w:sz w:val="20"/>
              </w:rPr>
            </w:pPr>
            <w:r w:rsidRPr="00B11B1F">
              <w:rPr>
                <w:b/>
                <w:bCs/>
                <w:sz w:val="20"/>
              </w:rPr>
              <w:t>absoluut</w:t>
            </w:r>
          </w:p>
        </w:tc>
        <w:tc>
          <w:tcPr>
            <w:tcW w:w="1341" w:type="dxa"/>
            <w:tcBorders>
              <w:top w:val="nil"/>
              <w:bottom w:val="single" w:sz="4" w:space="0" w:color="auto"/>
            </w:tcBorders>
            <w:shd w:val="clear" w:color="auto" w:fill="auto"/>
            <w:noWrap/>
            <w:vAlign w:val="bottom"/>
            <w:hideMark/>
          </w:tcPr>
          <w:p w:rsidR="00500695" w:rsidRPr="00B11B1F" w:rsidRDefault="00500695" w:rsidP="005C20B4">
            <w:pPr>
              <w:jc w:val="right"/>
              <w:rPr>
                <w:b/>
                <w:bCs/>
                <w:sz w:val="20"/>
              </w:rPr>
            </w:pPr>
            <w:r w:rsidRPr="00B11B1F">
              <w:rPr>
                <w:b/>
                <w:bCs/>
                <w:sz w:val="20"/>
              </w:rPr>
              <w:t>in%</w:t>
            </w:r>
          </w:p>
        </w:tc>
      </w:tr>
      <w:tr w:rsidR="00500695" w:rsidRPr="00B11B1F" w:rsidTr="00750228">
        <w:trPr>
          <w:trHeight w:val="255"/>
        </w:trPr>
        <w:tc>
          <w:tcPr>
            <w:tcW w:w="1716" w:type="dxa"/>
            <w:shd w:val="clear" w:color="auto" w:fill="auto"/>
            <w:noWrap/>
            <w:vAlign w:val="bottom"/>
            <w:hideMark/>
          </w:tcPr>
          <w:p w:rsidR="00500695" w:rsidRPr="00B11B1F" w:rsidRDefault="00500695" w:rsidP="005C20B4">
            <w:pPr>
              <w:rPr>
                <w:sz w:val="20"/>
              </w:rPr>
            </w:pPr>
            <w:r w:rsidRPr="00B11B1F">
              <w:rPr>
                <w:sz w:val="20"/>
              </w:rPr>
              <w:t>Elburg</w:t>
            </w:r>
          </w:p>
        </w:tc>
        <w:tc>
          <w:tcPr>
            <w:tcW w:w="1276" w:type="dxa"/>
            <w:shd w:val="clear" w:color="auto" w:fill="auto"/>
            <w:noWrap/>
            <w:vAlign w:val="bottom"/>
            <w:hideMark/>
          </w:tcPr>
          <w:p w:rsidR="00500695" w:rsidRPr="00B11B1F" w:rsidRDefault="00500695" w:rsidP="005C20B4">
            <w:pPr>
              <w:jc w:val="right"/>
              <w:rPr>
                <w:sz w:val="20"/>
              </w:rPr>
            </w:pPr>
            <w:r w:rsidRPr="00B11B1F">
              <w:rPr>
                <w:sz w:val="20"/>
              </w:rPr>
              <w:t>9.200</w:t>
            </w:r>
          </w:p>
        </w:tc>
        <w:tc>
          <w:tcPr>
            <w:tcW w:w="1385" w:type="dxa"/>
            <w:shd w:val="clear" w:color="auto" w:fill="auto"/>
            <w:noWrap/>
            <w:vAlign w:val="bottom"/>
            <w:hideMark/>
          </w:tcPr>
          <w:p w:rsidR="00500695" w:rsidRPr="00B11B1F" w:rsidRDefault="00500695" w:rsidP="005C20B4">
            <w:pPr>
              <w:jc w:val="right"/>
              <w:rPr>
                <w:sz w:val="20"/>
              </w:rPr>
            </w:pPr>
            <w:r w:rsidRPr="00B11B1F">
              <w:rPr>
                <w:sz w:val="20"/>
              </w:rPr>
              <w:t>200</w:t>
            </w:r>
          </w:p>
        </w:tc>
        <w:tc>
          <w:tcPr>
            <w:tcW w:w="1341" w:type="dxa"/>
            <w:shd w:val="clear" w:color="auto" w:fill="auto"/>
            <w:noWrap/>
            <w:vAlign w:val="bottom"/>
            <w:hideMark/>
          </w:tcPr>
          <w:p w:rsidR="00500695" w:rsidRPr="00B11B1F" w:rsidRDefault="00500695" w:rsidP="005C20B4">
            <w:pPr>
              <w:jc w:val="right"/>
              <w:rPr>
                <w:sz w:val="20"/>
              </w:rPr>
            </w:pPr>
            <w:r w:rsidRPr="00B11B1F">
              <w:rPr>
                <w:sz w:val="20"/>
              </w:rPr>
              <w:t>2,2%</w:t>
            </w:r>
          </w:p>
        </w:tc>
      </w:tr>
      <w:tr w:rsidR="00500695" w:rsidRPr="00B11B1F" w:rsidTr="00750228">
        <w:trPr>
          <w:trHeight w:val="255"/>
        </w:trPr>
        <w:tc>
          <w:tcPr>
            <w:tcW w:w="1716" w:type="dxa"/>
            <w:shd w:val="clear" w:color="auto" w:fill="auto"/>
            <w:noWrap/>
            <w:vAlign w:val="bottom"/>
            <w:hideMark/>
          </w:tcPr>
          <w:p w:rsidR="00500695" w:rsidRPr="00B11B1F" w:rsidRDefault="00500695" w:rsidP="005C20B4">
            <w:pPr>
              <w:rPr>
                <w:sz w:val="20"/>
              </w:rPr>
            </w:pPr>
            <w:r w:rsidRPr="00B11B1F">
              <w:rPr>
                <w:sz w:val="20"/>
              </w:rPr>
              <w:t>Ermelo</w:t>
            </w:r>
          </w:p>
        </w:tc>
        <w:tc>
          <w:tcPr>
            <w:tcW w:w="1276" w:type="dxa"/>
            <w:shd w:val="clear" w:color="auto" w:fill="auto"/>
            <w:noWrap/>
            <w:vAlign w:val="bottom"/>
            <w:hideMark/>
          </w:tcPr>
          <w:p w:rsidR="00500695" w:rsidRPr="00B11B1F" w:rsidRDefault="00500695" w:rsidP="005C20B4">
            <w:pPr>
              <w:jc w:val="right"/>
              <w:rPr>
                <w:sz w:val="20"/>
              </w:rPr>
            </w:pPr>
            <w:r w:rsidRPr="00B11B1F">
              <w:rPr>
                <w:sz w:val="20"/>
              </w:rPr>
              <w:t>14.060</w:t>
            </w:r>
          </w:p>
        </w:tc>
        <w:tc>
          <w:tcPr>
            <w:tcW w:w="1385" w:type="dxa"/>
            <w:shd w:val="clear" w:color="auto" w:fill="auto"/>
            <w:noWrap/>
            <w:vAlign w:val="bottom"/>
            <w:hideMark/>
          </w:tcPr>
          <w:p w:rsidR="00500695" w:rsidRPr="00B11B1F" w:rsidRDefault="00500695" w:rsidP="005C20B4">
            <w:pPr>
              <w:jc w:val="right"/>
              <w:rPr>
                <w:sz w:val="20"/>
              </w:rPr>
            </w:pPr>
            <w:r w:rsidRPr="00B11B1F">
              <w:rPr>
                <w:sz w:val="20"/>
              </w:rPr>
              <w:t>220</w:t>
            </w:r>
          </w:p>
        </w:tc>
        <w:tc>
          <w:tcPr>
            <w:tcW w:w="1341" w:type="dxa"/>
            <w:shd w:val="clear" w:color="auto" w:fill="auto"/>
            <w:noWrap/>
            <w:vAlign w:val="bottom"/>
            <w:hideMark/>
          </w:tcPr>
          <w:p w:rsidR="00500695" w:rsidRPr="00B11B1F" w:rsidRDefault="00500695" w:rsidP="005C20B4">
            <w:pPr>
              <w:jc w:val="right"/>
              <w:rPr>
                <w:sz w:val="20"/>
              </w:rPr>
            </w:pPr>
            <w:r w:rsidRPr="00B11B1F">
              <w:rPr>
                <w:sz w:val="20"/>
              </w:rPr>
              <w:t>1,6%</w:t>
            </w:r>
          </w:p>
        </w:tc>
      </w:tr>
      <w:tr w:rsidR="00500695" w:rsidRPr="00B11B1F" w:rsidTr="00750228">
        <w:trPr>
          <w:trHeight w:val="255"/>
        </w:trPr>
        <w:tc>
          <w:tcPr>
            <w:tcW w:w="1716" w:type="dxa"/>
            <w:shd w:val="clear" w:color="auto" w:fill="auto"/>
            <w:noWrap/>
            <w:vAlign w:val="bottom"/>
            <w:hideMark/>
          </w:tcPr>
          <w:p w:rsidR="00500695" w:rsidRPr="00B11B1F" w:rsidRDefault="00500695" w:rsidP="005C20B4">
            <w:pPr>
              <w:rPr>
                <w:sz w:val="20"/>
              </w:rPr>
            </w:pPr>
            <w:r w:rsidRPr="00B11B1F">
              <w:rPr>
                <w:sz w:val="20"/>
              </w:rPr>
              <w:t>Harderwijk</w:t>
            </w:r>
          </w:p>
        </w:tc>
        <w:tc>
          <w:tcPr>
            <w:tcW w:w="1276" w:type="dxa"/>
            <w:shd w:val="clear" w:color="auto" w:fill="auto"/>
            <w:noWrap/>
            <w:vAlign w:val="bottom"/>
            <w:hideMark/>
          </w:tcPr>
          <w:p w:rsidR="00500695" w:rsidRPr="00B11B1F" w:rsidRDefault="00500695" w:rsidP="005C20B4">
            <w:pPr>
              <w:jc w:val="right"/>
              <w:rPr>
                <w:sz w:val="20"/>
              </w:rPr>
            </w:pPr>
            <w:r w:rsidRPr="00B11B1F">
              <w:rPr>
                <w:sz w:val="20"/>
              </w:rPr>
              <w:t>22.800</w:t>
            </w:r>
          </w:p>
        </w:tc>
        <w:tc>
          <w:tcPr>
            <w:tcW w:w="1385" w:type="dxa"/>
            <w:shd w:val="clear" w:color="auto" w:fill="auto"/>
            <w:noWrap/>
            <w:vAlign w:val="bottom"/>
            <w:hideMark/>
          </w:tcPr>
          <w:p w:rsidR="00500695" w:rsidRPr="00B11B1F" w:rsidRDefault="00500695" w:rsidP="005C20B4">
            <w:pPr>
              <w:jc w:val="right"/>
              <w:rPr>
                <w:sz w:val="20"/>
              </w:rPr>
            </w:pPr>
            <w:r w:rsidRPr="00B11B1F">
              <w:rPr>
                <w:sz w:val="20"/>
              </w:rPr>
              <w:t>-550</w:t>
            </w:r>
          </w:p>
        </w:tc>
        <w:tc>
          <w:tcPr>
            <w:tcW w:w="1341" w:type="dxa"/>
            <w:shd w:val="clear" w:color="auto" w:fill="auto"/>
            <w:noWrap/>
            <w:vAlign w:val="bottom"/>
            <w:hideMark/>
          </w:tcPr>
          <w:p w:rsidR="00500695" w:rsidRPr="00B11B1F" w:rsidRDefault="00500695" w:rsidP="005C20B4">
            <w:pPr>
              <w:jc w:val="right"/>
              <w:rPr>
                <w:sz w:val="20"/>
              </w:rPr>
            </w:pPr>
            <w:r w:rsidRPr="00B11B1F">
              <w:rPr>
                <w:sz w:val="20"/>
              </w:rPr>
              <w:t>-2,4%</w:t>
            </w:r>
          </w:p>
        </w:tc>
      </w:tr>
      <w:tr w:rsidR="00500695" w:rsidRPr="00B11B1F" w:rsidTr="00750228">
        <w:trPr>
          <w:trHeight w:val="255"/>
        </w:trPr>
        <w:tc>
          <w:tcPr>
            <w:tcW w:w="1716" w:type="dxa"/>
            <w:shd w:val="clear" w:color="auto" w:fill="auto"/>
            <w:noWrap/>
            <w:vAlign w:val="bottom"/>
            <w:hideMark/>
          </w:tcPr>
          <w:p w:rsidR="00500695" w:rsidRPr="00B11B1F" w:rsidRDefault="00500695" w:rsidP="005C20B4">
            <w:pPr>
              <w:rPr>
                <w:sz w:val="20"/>
              </w:rPr>
            </w:pPr>
            <w:r w:rsidRPr="00B11B1F">
              <w:rPr>
                <w:sz w:val="20"/>
              </w:rPr>
              <w:t>Hattem</w:t>
            </w:r>
          </w:p>
        </w:tc>
        <w:tc>
          <w:tcPr>
            <w:tcW w:w="1276" w:type="dxa"/>
            <w:shd w:val="clear" w:color="auto" w:fill="auto"/>
            <w:noWrap/>
            <w:vAlign w:val="bottom"/>
            <w:hideMark/>
          </w:tcPr>
          <w:p w:rsidR="00500695" w:rsidRPr="00B11B1F" w:rsidRDefault="00500695" w:rsidP="005C20B4">
            <w:pPr>
              <w:jc w:val="right"/>
              <w:rPr>
                <w:sz w:val="20"/>
              </w:rPr>
            </w:pPr>
            <w:r w:rsidRPr="00B11B1F">
              <w:rPr>
                <w:sz w:val="20"/>
              </w:rPr>
              <w:t>3.960</w:t>
            </w:r>
          </w:p>
        </w:tc>
        <w:tc>
          <w:tcPr>
            <w:tcW w:w="1385" w:type="dxa"/>
            <w:shd w:val="clear" w:color="auto" w:fill="auto"/>
            <w:noWrap/>
            <w:vAlign w:val="bottom"/>
            <w:hideMark/>
          </w:tcPr>
          <w:p w:rsidR="00500695" w:rsidRPr="00B11B1F" w:rsidRDefault="00500695" w:rsidP="005C20B4">
            <w:pPr>
              <w:jc w:val="right"/>
              <w:rPr>
                <w:sz w:val="20"/>
              </w:rPr>
            </w:pPr>
            <w:r w:rsidRPr="00B11B1F">
              <w:rPr>
                <w:sz w:val="20"/>
              </w:rPr>
              <w:t>70</w:t>
            </w:r>
          </w:p>
        </w:tc>
        <w:tc>
          <w:tcPr>
            <w:tcW w:w="1341" w:type="dxa"/>
            <w:shd w:val="clear" w:color="auto" w:fill="auto"/>
            <w:noWrap/>
            <w:vAlign w:val="bottom"/>
            <w:hideMark/>
          </w:tcPr>
          <w:p w:rsidR="00500695" w:rsidRPr="00B11B1F" w:rsidRDefault="00500695" w:rsidP="005C20B4">
            <w:pPr>
              <w:jc w:val="right"/>
              <w:rPr>
                <w:sz w:val="20"/>
              </w:rPr>
            </w:pPr>
            <w:r w:rsidRPr="00B11B1F">
              <w:rPr>
                <w:sz w:val="20"/>
              </w:rPr>
              <w:t>1,7%</w:t>
            </w:r>
          </w:p>
        </w:tc>
      </w:tr>
      <w:tr w:rsidR="00500695" w:rsidRPr="00B11B1F" w:rsidTr="00750228">
        <w:trPr>
          <w:trHeight w:val="255"/>
        </w:trPr>
        <w:tc>
          <w:tcPr>
            <w:tcW w:w="1716" w:type="dxa"/>
            <w:shd w:val="clear" w:color="auto" w:fill="auto"/>
            <w:noWrap/>
            <w:vAlign w:val="bottom"/>
            <w:hideMark/>
          </w:tcPr>
          <w:p w:rsidR="00500695" w:rsidRPr="00B11B1F" w:rsidRDefault="00500695" w:rsidP="005C20B4">
            <w:pPr>
              <w:rPr>
                <w:sz w:val="20"/>
              </w:rPr>
            </w:pPr>
            <w:r w:rsidRPr="00B11B1F">
              <w:rPr>
                <w:sz w:val="20"/>
              </w:rPr>
              <w:t>Heerde</w:t>
            </w:r>
          </w:p>
        </w:tc>
        <w:tc>
          <w:tcPr>
            <w:tcW w:w="1276" w:type="dxa"/>
            <w:shd w:val="clear" w:color="auto" w:fill="auto"/>
            <w:noWrap/>
            <w:vAlign w:val="bottom"/>
            <w:hideMark/>
          </w:tcPr>
          <w:p w:rsidR="00500695" w:rsidRPr="00B11B1F" w:rsidRDefault="00500695" w:rsidP="005C20B4">
            <w:pPr>
              <w:jc w:val="right"/>
              <w:rPr>
                <w:sz w:val="20"/>
              </w:rPr>
            </w:pPr>
            <w:r w:rsidRPr="00B11B1F">
              <w:rPr>
                <w:sz w:val="20"/>
              </w:rPr>
              <w:t>6.690</w:t>
            </w:r>
          </w:p>
        </w:tc>
        <w:tc>
          <w:tcPr>
            <w:tcW w:w="1385" w:type="dxa"/>
            <w:shd w:val="clear" w:color="auto" w:fill="auto"/>
            <w:noWrap/>
            <w:vAlign w:val="bottom"/>
            <w:hideMark/>
          </w:tcPr>
          <w:p w:rsidR="00500695" w:rsidRPr="00B11B1F" w:rsidRDefault="00500695" w:rsidP="005C20B4">
            <w:pPr>
              <w:jc w:val="right"/>
              <w:rPr>
                <w:sz w:val="20"/>
              </w:rPr>
            </w:pPr>
            <w:r w:rsidRPr="00B11B1F">
              <w:rPr>
                <w:sz w:val="20"/>
              </w:rPr>
              <w:t>40</w:t>
            </w:r>
          </w:p>
        </w:tc>
        <w:tc>
          <w:tcPr>
            <w:tcW w:w="1341" w:type="dxa"/>
            <w:shd w:val="clear" w:color="auto" w:fill="auto"/>
            <w:noWrap/>
            <w:vAlign w:val="bottom"/>
            <w:hideMark/>
          </w:tcPr>
          <w:p w:rsidR="00500695" w:rsidRPr="00B11B1F" w:rsidRDefault="00500695" w:rsidP="005C20B4">
            <w:pPr>
              <w:jc w:val="right"/>
              <w:rPr>
                <w:sz w:val="20"/>
              </w:rPr>
            </w:pPr>
            <w:r w:rsidRPr="00B11B1F">
              <w:rPr>
                <w:sz w:val="20"/>
              </w:rPr>
              <w:t>0,6%</w:t>
            </w:r>
          </w:p>
        </w:tc>
      </w:tr>
      <w:tr w:rsidR="00500695" w:rsidRPr="00B11B1F" w:rsidTr="00750228">
        <w:trPr>
          <w:trHeight w:val="255"/>
        </w:trPr>
        <w:tc>
          <w:tcPr>
            <w:tcW w:w="1716" w:type="dxa"/>
            <w:shd w:val="clear" w:color="auto" w:fill="auto"/>
            <w:noWrap/>
            <w:vAlign w:val="bottom"/>
            <w:hideMark/>
          </w:tcPr>
          <w:p w:rsidR="00500695" w:rsidRPr="00B11B1F" w:rsidRDefault="00500695" w:rsidP="005C20B4">
            <w:pPr>
              <w:rPr>
                <w:sz w:val="20"/>
              </w:rPr>
            </w:pPr>
            <w:r w:rsidRPr="00B11B1F">
              <w:rPr>
                <w:sz w:val="20"/>
              </w:rPr>
              <w:t>Oldebroek</w:t>
            </w:r>
          </w:p>
        </w:tc>
        <w:tc>
          <w:tcPr>
            <w:tcW w:w="1276" w:type="dxa"/>
            <w:shd w:val="clear" w:color="auto" w:fill="auto"/>
            <w:noWrap/>
            <w:vAlign w:val="bottom"/>
            <w:hideMark/>
          </w:tcPr>
          <w:p w:rsidR="00500695" w:rsidRPr="00B11B1F" w:rsidRDefault="00500695" w:rsidP="005C20B4">
            <w:pPr>
              <w:jc w:val="right"/>
              <w:rPr>
                <w:sz w:val="20"/>
              </w:rPr>
            </w:pPr>
            <w:r w:rsidRPr="00B11B1F">
              <w:rPr>
                <w:sz w:val="20"/>
              </w:rPr>
              <w:t>8.540</w:t>
            </w:r>
          </w:p>
        </w:tc>
        <w:tc>
          <w:tcPr>
            <w:tcW w:w="1385" w:type="dxa"/>
            <w:shd w:val="clear" w:color="auto" w:fill="auto"/>
            <w:noWrap/>
            <w:vAlign w:val="bottom"/>
            <w:hideMark/>
          </w:tcPr>
          <w:p w:rsidR="00500695" w:rsidRPr="00B11B1F" w:rsidRDefault="00500695" w:rsidP="005C20B4">
            <w:pPr>
              <w:jc w:val="right"/>
              <w:rPr>
                <w:sz w:val="20"/>
              </w:rPr>
            </w:pPr>
            <w:r w:rsidRPr="00B11B1F">
              <w:rPr>
                <w:sz w:val="20"/>
              </w:rPr>
              <w:t>110</w:t>
            </w:r>
          </w:p>
        </w:tc>
        <w:tc>
          <w:tcPr>
            <w:tcW w:w="1341" w:type="dxa"/>
            <w:shd w:val="clear" w:color="auto" w:fill="auto"/>
            <w:noWrap/>
            <w:vAlign w:val="bottom"/>
            <w:hideMark/>
          </w:tcPr>
          <w:p w:rsidR="00500695" w:rsidRPr="00B11B1F" w:rsidRDefault="00500695" w:rsidP="005C20B4">
            <w:pPr>
              <w:jc w:val="right"/>
              <w:rPr>
                <w:sz w:val="20"/>
              </w:rPr>
            </w:pPr>
            <w:r w:rsidRPr="00B11B1F">
              <w:rPr>
                <w:sz w:val="20"/>
              </w:rPr>
              <w:t>1,2%</w:t>
            </w:r>
          </w:p>
        </w:tc>
      </w:tr>
      <w:tr w:rsidR="00500695" w:rsidRPr="00B11B1F" w:rsidTr="00750228">
        <w:trPr>
          <w:trHeight w:val="255"/>
        </w:trPr>
        <w:tc>
          <w:tcPr>
            <w:tcW w:w="1716" w:type="dxa"/>
            <w:shd w:val="clear" w:color="auto" w:fill="auto"/>
            <w:noWrap/>
            <w:vAlign w:val="bottom"/>
            <w:hideMark/>
          </w:tcPr>
          <w:p w:rsidR="00500695" w:rsidRPr="00B11B1F" w:rsidRDefault="00500695" w:rsidP="005C20B4">
            <w:pPr>
              <w:rPr>
                <w:sz w:val="20"/>
              </w:rPr>
            </w:pPr>
            <w:r w:rsidRPr="00B11B1F">
              <w:rPr>
                <w:sz w:val="20"/>
              </w:rPr>
              <w:t>Putten</w:t>
            </w:r>
          </w:p>
        </w:tc>
        <w:tc>
          <w:tcPr>
            <w:tcW w:w="1276" w:type="dxa"/>
            <w:shd w:val="clear" w:color="auto" w:fill="auto"/>
            <w:noWrap/>
            <w:vAlign w:val="bottom"/>
            <w:hideMark/>
          </w:tcPr>
          <w:p w:rsidR="00500695" w:rsidRPr="00B11B1F" w:rsidRDefault="00500695" w:rsidP="005C20B4">
            <w:pPr>
              <w:jc w:val="right"/>
              <w:rPr>
                <w:sz w:val="20"/>
              </w:rPr>
            </w:pPr>
            <w:r w:rsidRPr="00B11B1F">
              <w:rPr>
                <w:sz w:val="20"/>
              </w:rPr>
              <w:t>9.390</w:t>
            </w:r>
          </w:p>
        </w:tc>
        <w:tc>
          <w:tcPr>
            <w:tcW w:w="1385" w:type="dxa"/>
            <w:shd w:val="clear" w:color="auto" w:fill="auto"/>
            <w:noWrap/>
            <w:vAlign w:val="bottom"/>
            <w:hideMark/>
          </w:tcPr>
          <w:p w:rsidR="00500695" w:rsidRPr="00B11B1F" w:rsidRDefault="00500695" w:rsidP="005C20B4">
            <w:pPr>
              <w:jc w:val="right"/>
              <w:rPr>
                <w:sz w:val="20"/>
              </w:rPr>
            </w:pPr>
            <w:r w:rsidRPr="00B11B1F">
              <w:rPr>
                <w:sz w:val="20"/>
              </w:rPr>
              <w:t>100</w:t>
            </w:r>
          </w:p>
        </w:tc>
        <w:tc>
          <w:tcPr>
            <w:tcW w:w="1341" w:type="dxa"/>
            <w:shd w:val="clear" w:color="auto" w:fill="auto"/>
            <w:noWrap/>
            <w:vAlign w:val="bottom"/>
            <w:hideMark/>
          </w:tcPr>
          <w:p w:rsidR="00500695" w:rsidRPr="00B11B1F" w:rsidRDefault="00500695" w:rsidP="005C20B4">
            <w:pPr>
              <w:jc w:val="right"/>
              <w:rPr>
                <w:sz w:val="20"/>
              </w:rPr>
            </w:pPr>
            <w:r w:rsidRPr="00B11B1F">
              <w:rPr>
                <w:sz w:val="20"/>
              </w:rPr>
              <w:t>1,1%</w:t>
            </w:r>
          </w:p>
        </w:tc>
      </w:tr>
      <w:tr w:rsidR="00500695" w:rsidRPr="00B11B1F" w:rsidTr="00750228">
        <w:trPr>
          <w:trHeight w:val="255"/>
        </w:trPr>
        <w:tc>
          <w:tcPr>
            <w:tcW w:w="1716" w:type="dxa"/>
            <w:shd w:val="clear" w:color="auto" w:fill="auto"/>
            <w:noWrap/>
            <w:vAlign w:val="bottom"/>
            <w:hideMark/>
          </w:tcPr>
          <w:p w:rsidR="00500695" w:rsidRPr="00B11B1F" w:rsidRDefault="00500695" w:rsidP="005C20B4">
            <w:pPr>
              <w:rPr>
                <w:sz w:val="20"/>
              </w:rPr>
            </w:pPr>
            <w:r w:rsidRPr="00B11B1F">
              <w:rPr>
                <w:sz w:val="20"/>
              </w:rPr>
              <w:t>Nunspeet</w:t>
            </w:r>
          </w:p>
        </w:tc>
        <w:tc>
          <w:tcPr>
            <w:tcW w:w="1276" w:type="dxa"/>
            <w:shd w:val="clear" w:color="auto" w:fill="auto"/>
            <w:noWrap/>
            <w:vAlign w:val="bottom"/>
            <w:hideMark/>
          </w:tcPr>
          <w:p w:rsidR="00500695" w:rsidRPr="00B11B1F" w:rsidRDefault="00500695" w:rsidP="005C20B4">
            <w:pPr>
              <w:jc w:val="right"/>
              <w:rPr>
                <w:sz w:val="20"/>
              </w:rPr>
            </w:pPr>
            <w:r w:rsidRPr="00B11B1F">
              <w:rPr>
                <w:sz w:val="20"/>
              </w:rPr>
              <w:t>13.170</w:t>
            </w:r>
          </w:p>
        </w:tc>
        <w:tc>
          <w:tcPr>
            <w:tcW w:w="1385" w:type="dxa"/>
            <w:shd w:val="clear" w:color="auto" w:fill="auto"/>
            <w:noWrap/>
            <w:vAlign w:val="bottom"/>
            <w:hideMark/>
          </w:tcPr>
          <w:p w:rsidR="00500695" w:rsidRPr="00B11B1F" w:rsidRDefault="00500695" w:rsidP="005C20B4">
            <w:pPr>
              <w:jc w:val="right"/>
              <w:rPr>
                <w:sz w:val="20"/>
              </w:rPr>
            </w:pPr>
            <w:r w:rsidRPr="00B11B1F">
              <w:rPr>
                <w:sz w:val="20"/>
              </w:rPr>
              <w:t>190</w:t>
            </w:r>
          </w:p>
        </w:tc>
        <w:tc>
          <w:tcPr>
            <w:tcW w:w="1341" w:type="dxa"/>
            <w:shd w:val="clear" w:color="auto" w:fill="auto"/>
            <w:noWrap/>
            <w:vAlign w:val="bottom"/>
            <w:hideMark/>
          </w:tcPr>
          <w:p w:rsidR="00500695" w:rsidRPr="00B11B1F" w:rsidRDefault="00500695" w:rsidP="005C20B4">
            <w:pPr>
              <w:jc w:val="right"/>
              <w:rPr>
                <w:sz w:val="20"/>
              </w:rPr>
            </w:pPr>
            <w:r w:rsidRPr="00B11B1F">
              <w:rPr>
                <w:sz w:val="20"/>
              </w:rPr>
              <w:t>1,5%</w:t>
            </w:r>
          </w:p>
        </w:tc>
      </w:tr>
      <w:tr w:rsidR="00500695" w:rsidRPr="00B11B1F" w:rsidTr="00957883">
        <w:trPr>
          <w:trHeight w:val="127"/>
        </w:trPr>
        <w:tc>
          <w:tcPr>
            <w:tcW w:w="1716" w:type="dxa"/>
            <w:shd w:val="clear" w:color="auto" w:fill="auto"/>
            <w:noWrap/>
            <w:vAlign w:val="bottom"/>
            <w:hideMark/>
          </w:tcPr>
          <w:p w:rsidR="00500695" w:rsidRPr="00B11B1F" w:rsidRDefault="00500695" w:rsidP="005C20B4">
            <w:pPr>
              <w:rPr>
                <w:sz w:val="20"/>
              </w:rPr>
            </w:pPr>
          </w:p>
        </w:tc>
        <w:tc>
          <w:tcPr>
            <w:tcW w:w="1276" w:type="dxa"/>
            <w:shd w:val="clear" w:color="auto" w:fill="auto"/>
            <w:noWrap/>
            <w:vAlign w:val="bottom"/>
            <w:hideMark/>
          </w:tcPr>
          <w:p w:rsidR="00500695" w:rsidRPr="00B11B1F" w:rsidRDefault="00500695" w:rsidP="005C20B4">
            <w:pPr>
              <w:rPr>
                <w:sz w:val="20"/>
              </w:rPr>
            </w:pPr>
          </w:p>
        </w:tc>
        <w:tc>
          <w:tcPr>
            <w:tcW w:w="1385" w:type="dxa"/>
            <w:shd w:val="clear" w:color="auto" w:fill="auto"/>
            <w:noWrap/>
            <w:vAlign w:val="bottom"/>
            <w:hideMark/>
          </w:tcPr>
          <w:p w:rsidR="00500695" w:rsidRPr="00B11B1F" w:rsidRDefault="00500695" w:rsidP="005C20B4">
            <w:pPr>
              <w:rPr>
                <w:sz w:val="20"/>
              </w:rPr>
            </w:pPr>
          </w:p>
        </w:tc>
        <w:tc>
          <w:tcPr>
            <w:tcW w:w="1341" w:type="dxa"/>
            <w:shd w:val="clear" w:color="auto" w:fill="auto"/>
            <w:noWrap/>
            <w:vAlign w:val="bottom"/>
            <w:hideMark/>
          </w:tcPr>
          <w:p w:rsidR="00500695" w:rsidRPr="00B11B1F" w:rsidRDefault="00500695" w:rsidP="005C20B4">
            <w:pPr>
              <w:rPr>
                <w:sz w:val="20"/>
              </w:rPr>
            </w:pPr>
          </w:p>
        </w:tc>
      </w:tr>
      <w:tr w:rsidR="00500695" w:rsidRPr="00B11B1F" w:rsidTr="00750228">
        <w:trPr>
          <w:trHeight w:val="255"/>
        </w:trPr>
        <w:tc>
          <w:tcPr>
            <w:tcW w:w="1716" w:type="dxa"/>
            <w:shd w:val="clear" w:color="auto" w:fill="auto"/>
            <w:noWrap/>
            <w:vAlign w:val="bottom"/>
            <w:hideMark/>
          </w:tcPr>
          <w:p w:rsidR="00500695" w:rsidRPr="00B11B1F" w:rsidRDefault="00500695" w:rsidP="005C20B4">
            <w:pPr>
              <w:rPr>
                <w:sz w:val="20"/>
              </w:rPr>
            </w:pPr>
            <w:r w:rsidRPr="00B11B1F">
              <w:rPr>
                <w:sz w:val="20"/>
              </w:rPr>
              <w:t>Noord Veluwe</w:t>
            </w:r>
          </w:p>
        </w:tc>
        <w:tc>
          <w:tcPr>
            <w:tcW w:w="1276" w:type="dxa"/>
            <w:shd w:val="clear" w:color="auto" w:fill="auto"/>
            <w:noWrap/>
            <w:vAlign w:val="bottom"/>
            <w:hideMark/>
          </w:tcPr>
          <w:p w:rsidR="00500695" w:rsidRPr="00B11B1F" w:rsidRDefault="00500695" w:rsidP="005C20B4">
            <w:pPr>
              <w:jc w:val="right"/>
              <w:rPr>
                <w:sz w:val="20"/>
              </w:rPr>
            </w:pPr>
            <w:r w:rsidRPr="00B11B1F">
              <w:rPr>
                <w:sz w:val="20"/>
              </w:rPr>
              <w:t>87.820</w:t>
            </w:r>
          </w:p>
        </w:tc>
        <w:tc>
          <w:tcPr>
            <w:tcW w:w="1385" w:type="dxa"/>
            <w:shd w:val="clear" w:color="auto" w:fill="auto"/>
            <w:noWrap/>
            <w:vAlign w:val="bottom"/>
            <w:hideMark/>
          </w:tcPr>
          <w:p w:rsidR="00500695" w:rsidRPr="00B11B1F" w:rsidRDefault="00500695" w:rsidP="005C20B4">
            <w:pPr>
              <w:jc w:val="right"/>
              <w:rPr>
                <w:sz w:val="20"/>
              </w:rPr>
            </w:pPr>
            <w:r w:rsidRPr="00B11B1F">
              <w:rPr>
                <w:sz w:val="20"/>
              </w:rPr>
              <w:t>370</w:t>
            </w:r>
          </w:p>
        </w:tc>
        <w:tc>
          <w:tcPr>
            <w:tcW w:w="1341" w:type="dxa"/>
            <w:shd w:val="clear" w:color="auto" w:fill="auto"/>
            <w:noWrap/>
            <w:vAlign w:val="bottom"/>
            <w:hideMark/>
          </w:tcPr>
          <w:p w:rsidR="00500695" w:rsidRPr="00B11B1F" w:rsidRDefault="00500695" w:rsidP="005C20B4">
            <w:pPr>
              <w:jc w:val="right"/>
              <w:rPr>
                <w:sz w:val="20"/>
              </w:rPr>
            </w:pPr>
            <w:r w:rsidRPr="00B11B1F">
              <w:rPr>
                <w:sz w:val="20"/>
              </w:rPr>
              <w:t>0,4%</w:t>
            </w:r>
          </w:p>
        </w:tc>
      </w:tr>
    </w:tbl>
    <w:p w:rsidR="00500695" w:rsidRPr="00B11B1F" w:rsidRDefault="00500695" w:rsidP="00500695">
      <w:r w:rsidRPr="00B11B1F">
        <w:rPr>
          <w:b/>
        </w:rPr>
        <w:t>Tabel 3:</w:t>
      </w:r>
      <w:r w:rsidRPr="00B11B1F">
        <w:t xml:space="preserve"> Werkgelegenheidsontwikkeling 2016 per gemeente Noord-Veluwe</w:t>
      </w:r>
    </w:p>
    <w:p w:rsidR="00500695" w:rsidRPr="00B11B1F" w:rsidRDefault="00500695" w:rsidP="00500695">
      <w:pPr>
        <w:rPr>
          <w:sz w:val="16"/>
          <w:szCs w:val="16"/>
          <w:u w:val="single"/>
        </w:rPr>
      </w:pPr>
      <w:r w:rsidRPr="00B11B1F">
        <w:rPr>
          <w:sz w:val="16"/>
          <w:szCs w:val="16"/>
        </w:rPr>
        <w:t>Bron: PWE-Gelderland 2016</w:t>
      </w:r>
    </w:p>
    <w:p w:rsidR="00500695" w:rsidRPr="00B11B1F" w:rsidRDefault="00750228" w:rsidP="00500695">
      <w:pPr>
        <w:rPr>
          <w:b/>
        </w:rPr>
      </w:pPr>
      <w:r>
        <w:br/>
      </w:r>
      <w:r w:rsidR="00500695" w:rsidRPr="00B11B1F">
        <w:rPr>
          <w:b/>
        </w:rPr>
        <w:t>2. Noord-Veluwe: langjarige werkgelegenheidsontwikkeling</w:t>
      </w:r>
    </w:p>
    <w:p w:rsidR="00500695" w:rsidRDefault="00500695" w:rsidP="00500695">
      <w:r w:rsidRPr="00B11B1F">
        <w:rPr>
          <w:u w:val="single"/>
        </w:rPr>
        <w:t>a. Groei</w:t>
      </w:r>
      <w:r w:rsidR="00833A17">
        <w:rPr>
          <w:u w:val="single"/>
        </w:rPr>
        <w:t xml:space="preserve"> langjarig</w:t>
      </w:r>
      <w:r w:rsidRPr="00B11B1F">
        <w:rPr>
          <w:u w:val="single"/>
        </w:rPr>
        <w:t xml:space="preserve"> iets boven Gelders gemiddelde</w:t>
      </w:r>
      <w:r w:rsidRPr="00B11B1F">
        <w:rPr>
          <w:u w:val="single"/>
        </w:rPr>
        <w:br/>
      </w:r>
      <w:r w:rsidRPr="00B11B1F">
        <w:t>In langjarig perspectief ligt de werkgelegenheidsontwikkeling in lijn met het Gelderse gemiddelde. Over de periode 2007-2016 bedroeg de gemiddelde jaarlijkse groei in Gelderland</w:t>
      </w:r>
      <w:r w:rsidR="00833A17">
        <w:t xml:space="preserve"> </w:t>
      </w:r>
      <w:r w:rsidRPr="00B11B1F">
        <w:t xml:space="preserve"> 0,1% terwijl dat op de Noord Veluwe met 0,2% net iets hoger was. Het totaal aantal banen nam </w:t>
      </w:r>
      <w:r w:rsidR="00833A17">
        <w:t>vanaf 2007</w:t>
      </w:r>
      <w:r w:rsidRPr="00B11B1F">
        <w:t xml:space="preserve"> toe met 1.700 van 86.100 naar 87.820 in 2016.</w:t>
      </w:r>
      <w:r w:rsidR="00833A17">
        <w:t xml:space="preserve"> Voor 2015-2016 zat de groei op de Noord-Veluwe met 0,4% iets onder het Gelders gemiddelde (0,5%). Voor de ontwikkeling per sector zie de bijlage </w:t>
      </w:r>
    </w:p>
    <w:tbl>
      <w:tblPr>
        <w:tblW w:w="18163" w:type="dxa"/>
        <w:tblInd w:w="70" w:type="dxa"/>
        <w:tblCellMar>
          <w:left w:w="70" w:type="dxa"/>
          <w:right w:w="70" w:type="dxa"/>
        </w:tblCellMar>
        <w:tblLook w:val="04A0" w:firstRow="1" w:lastRow="0" w:firstColumn="1" w:lastColumn="0" w:noHBand="0" w:noVBand="1"/>
      </w:tblPr>
      <w:tblGrid>
        <w:gridCol w:w="8483"/>
        <w:gridCol w:w="968"/>
        <w:gridCol w:w="968"/>
        <w:gridCol w:w="968"/>
        <w:gridCol w:w="968"/>
        <w:gridCol w:w="968"/>
        <w:gridCol w:w="968"/>
        <w:gridCol w:w="968"/>
        <w:gridCol w:w="968"/>
        <w:gridCol w:w="968"/>
        <w:gridCol w:w="968"/>
      </w:tblGrid>
      <w:tr w:rsidR="00500695" w:rsidRPr="00B11B1F" w:rsidTr="00957883">
        <w:trPr>
          <w:trHeight w:val="255"/>
        </w:trPr>
        <w:tc>
          <w:tcPr>
            <w:tcW w:w="8483" w:type="dxa"/>
            <w:tcBorders>
              <w:top w:val="nil"/>
              <w:left w:val="nil"/>
              <w:bottom w:val="nil"/>
              <w:right w:val="nil"/>
            </w:tcBorders>
            <w:shd w:val="clear" w:color="auto" w:fill="auto"/>
            <w:noWrap/>
            <w:vAlign w:val="bottom"/>
          </w:tcPr>
          <w:p w:rsidR="00500695" w:rsidRPr="00B11B1F" w:rsidRDefault="00833A17" w:rsidP="005C20B4">
            <w:r w:rsidRPr="00833A17">
              <w:t xml:space="preserve">Ontwikkeling banen Noord-Veluwe </w:t>
            </w:r>
            <w:r>
              <w:t xml:space="preserve">en Gelderland </w:t>
            </w:r>
            <w:r w:rsidRPr="00833A17">
              <w:t>2011-2016 per sector</w:t>
            </w:r>
            <w:r w:rsidR="00957883">
              <w:t>.</w:t>
            </w:r>
          </w:p>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r>
      <w:tr w:rsidR="00500695" w:rsidRPr="00B11B1F" w:rsidTr="00957883">
        <w:trPr>
          <w:trHeight w:val="255"/>
        </w:trPr>
        <w:tc>
          <w:tcPr>
            <w:tcW w:w="8483" w:type="dxa"/>
            <w:tcBorders>
              <w:top w:val="nil"/>
              <w:left w:val="nil"/>
              <w:bottom w:val="nil"/>
              <w:right w:val="nil"/>
            </w:tcBorders>
            <w:shd w:val="clear" w:color="auto" w:fill="auto"/>
            <w:noWrap/>
            <w:vAlign w:val="bottom"/>
          </w:tcPr>
          <w:p w:rsidR="00500695" w:rsidRPr="00B11B1F" w:rsidRDefault="003E41A6" w:rsidP="005C20B4">
            <w:pPr>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ek 1" o:spid="_x0000_i1025" type="#_x0000_t75" style="width:417pt;height:21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">
                  <v:imagedata r:id="rId9" o:title=""/>
                  <o:lock v:ext="edit" aspectratio="f"/>
                </v:shape>
              </w:pict>
            </w:r>
          </w:p>
        </w:tc>
        <w:tc>
          <w:tcPr>
            <w:tcW w:w="968" w:type="dxa"/>
            <w:tcBorders>
              <w:top w:val="nil"/>
              <w:left w:val="nil"/>
              <w:bottom w:val="nil"/>
              <w:right w:val="nil"/>
            </w:tcBorders>
            <w:shd w:val="clear" w:color="auto" w:fill="auto"/>
            <w:noWrap/>
            <w:vAlign w:val="bottom"/>
          </w:tcPr>
          <w:p w:rsidR="00500695" w:rsidRPr="00B11B1F" w:rsidRDefault="00500695" w:rsidP="005C20B4">
            <w:pPr>
              <w:rPr>
                <w:sz w:val="20"/>
              </w:rPr>
            </w:pPr>
          </w:p>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r>
      <w:tr w:rsidR="00500695" w:rsidRPr="00B11B1F" w:rsidTr="00957883">
        <w:trPr>
          <w:trHeight w:val="255"/>
        </w:trPr>
        <w:tc>
          <w:tcPr>
            <w:tcW w:w="8483" w:type="dxa"/>
            <w:tcBorders>
              <w:top w:val="nil"/>
              <w:left w:val="nil"/>
              <w:bottom w:val="nil"/>
              <w:right w:val="nil"/>
            </w:tcBorders>
            <w:shd w:val="clear" w:color="auto" w:fill="auto"/>
            <w:noWrap/>
            <w:vAlign w:val="bottom"/>
          </w:tcPr>
          <w:p w:rsidR="00500695" w:rsidRPr="00B11B1F" w:rsidRDefault="00500695" w:rsidP="005C20B4">
            <w:r w:rsidRPr="00B11B1F">
              <w:rPr>
                <w:b/>
              </w:rPr>
              <w:t>Tabel 4:</w:t>
            </w:r>
            <w:r w:rsidRPr="00B11B1F">
              <w:t xml:space="preserve"> Werkgelegenheidsontwikkeling Noord-Veluwe 2006-2016</w:t>
            </w:r>
          </w:p>
          <w:p w:rsidR="00500695" w:rsidRPr="00B11B1F" w:rsidRDefault="00500695" w:rsidP="00B11B1F">
            <w:r w:rsidRPr="00B11B1F">
              <w:rPr>
                <w:sz w:val="16"/>
                <w:szCs w:val="16"/>
              </w:rPr>
              <w:t>Bron: PWE-Gelderland 2016</w:t>
            </w:r>
          </w:p>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r>
      <w:tr w:rsidR="00500695" w:rsidRPr="00B11B1F" w:rsidTr="00957883">
        <w:trPr>
          <w:trHeight w:val="255"/>
        </w:trPr>
        <w:tc>
          <w:tcPr>
            <w:tcW w:w="8483"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r>
      <w:tr w:rsidR="00500695" w:rsidRPr="00B11B1F" w:rsidTr="00957883">
        <w:trPr>
          <w:trHeight w:val="255"/>
        </w:trPr>
        <w:tc>
          <w:tcPr>
            <w:tcW w:w="8483"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c>
          <w:tcPr>
            <w:tcW w:w="968" w:type="dxa"/>
            <w:tcBorders>
              <w:top w:val="nil"/>
              <w:left w:val="nil"/>
              <w:bottom w:val="nil"/>
              <w:right w:val="nil"/>
            </w:tcBorders>
            <w:shd w:val="clear" w:color="auto" w:fill="auto"/>
            <w:noWrap/>
            <w:vAlign w:val="bottom"/>
          </w:tcPr>
          <w:p w:rsidR="00500695" w:rsidRPr="00B11B1F" w:rsidRDefault="00500695" w:rsidP="005C20B4"/>
        </w:tc>
      </w:tr>
    </w:tbl>
    <w:p w:rsidR="00500695" w:rsidRPr="00B11B1F" w:rsidRDefault="00500695" w:rsidP="00500695">
      <w:pPr>
        <w:rPr>
          <w:u w:val="single"/>
        </w:rPr>
      </w:pPr>
      <w:r w:rsidRPr="00B11B1F">
        <w:rPr>
          <w:u w:val="single"/>
        </w:rPr>
        <w:t>b. Sterke groei zorg zakelijke dienstverlening en detailhandel</w:t>
      </w:r>
    </w:p>
    <w:p w:rsidR="00500695" w:rsidRPr="00B11B1F" w:rsidRDefault="00500695" w:rsidP="00500695">
      <w:r w:rsidRPr="00B11B1F">
        <w:t xml:space="preserve">Hoewel er in 2016 veel banen in de zorg verloren zijn gegaan, geldt voor de hele periode 2007-2016 dat de zorg de banenmotor van de regio is geweest met een toename van 1.070 banen. Ook de zakelijke dienstverlening en de detailhandel waren goed van een groei van elk ruim 1.000 banen. </w:t>
      </w:r>
    </w:p>
    <w:p w:rsidR="00500695" w:rsidRPr="00B11B1F" w:rsidRDefault="00500695" w:rsidP="00500695"/>
    <w:p w:rsidR="00500695" w:rsidRPr="00B11B1F" w:rsidRDefault="006F5C19" w:rsidP="00500695">
      <w:r>
        <w:rPr>
          <w:u w:val="single"/>
        </w:rPr>
        <w:t xml:space="preserve">c. </w:t>
      </w:r>
      <w:r w:rsidR="00500695" w:rsidRPr="00B11B1F">
        <w:rPr>
          <w:u w:val="single"/>
        </w:rPr>
        <w:t>Daling in sectoren Overheid en Landbouw</w:t>
      </w:r>
      <w:r w:rsidR="00500695" w:rsidRPr="00B11B1F">
        <w:br/>
        <w:t xml:space="preserve">Het banenverlies bij de overheid (waaronder defensie) is met 1.500 fors te noemen. Tot slot geldt dat er in de landbouw relatief veel werkgelegenheid verloren is gegaan, ruim 500 banen. </w:t>
      </w:r>
    </w:p>
    <w:p w:rsidR="00500695" w:rsidRPr="00B11B1F" w:rsidRDefault="00500695" w:rsidP="00500695"/>
    <w:p w:rsidR="00833A17" w:rsidRDefault="00500695" w:rsidP="00500695">
      <w:r w:rsidRPr="00B11B1F">
        <w:rPr>
          <w:b/>
        </w:rPr>
        <w:t>3. Noord-Veluwe: groei bedrijven</w:t>
      </w:r>
      <w:r w:rsidRPr="00B11B1F">
        <w:br/>
        <w:t>Op de Noord-Veluwe zijn eind 2016 ca. 16.500 bedrijven te vinden. Net als in de rest van Gelderland is dat aantal de afgelopen jaren fors toegenomen, vooral door eenmansbedrijven (veelal ZZP-</w:t>
      </w:r>
      <w:proofErr w:type="spellStart"/>
      <w:r w:rsidRPr="00B11B1F">
        <w:t>ers</w:t>
      </w:r>
      <w:proofErr w:type="spellEnd"/>
      <w:r w:rsidRPr="00B11B1F">
        <w:t xml:space="preserve">). De gemiddelde groei komt met 3,5% exact overeen met het Gelderse groeicijfer. </w:t>
      </w:r>
      <w:r w:rsidR="00833A17">
        <w:br/>
      </w:r>
    </w:p>
    <w:p w:rsidR="00833A17" w:rsidRDefault="00833A17" w:rsidP="00500695"/>
    <w:p w:rsidR="00833A17" w:rsidRPr="00B11B1F" w:rsidRDefault="00833A17" w:rsidP="00833A17">
      <w:r w:rsidRPr="00833A17">
        <w:rPr>
          <w:b/>
        </w:rPr>
        <w:t>Bijlage:</w:t>
      </w:r>
      <w:r>
        <w:t xml:space="preserve"> </w:t>
      </w:r>
      <w:r w:rsidRPr="00833A17">
        <w:t xml:space="preserve">Ontwikkeling banen Noord-Veluwe </w:t>
      </w:r>
      <w:r>
        <w:t xml:space="preserve">en Gelderland </w:t>
      </w:r>
      <w:r w:rsidRPr="00833A17">
        <w:t>2011-2016 per sector</w:t>
      </w:r>
    </w:p>
    <w:p w:rsidR="00833A17" w:rsidRDefault="00833A17" w:rsidP="00500695">
      <w:r>
        <w:br/>
      </w:r>
    </w:p>
    <w:p w:rsidR="00957883" w:rsidRDefault="00833A17" w:rsidP="00957883">
      <w:pPr>
        <w:jc w:val="center"/>
        <w:rPr>
          <w:sz w:val="24"/>
          <w:szCs w:val="24"/>
        </w:rPr>
      </w:pPr>
      <w:r>
        <w:br w:type="page"/>
      </w:r>
      <w:r w:rsidR="00957883">
        <w:t xml:space="preserve">                                                                                      </w:t>
      </w:r>
      <w:r w:rsidRPr="00833A17">
        <w:rPr>
          <w:sz w:val="24"/>
          <w:szCs w:val="24"/>
        </w:rPr>
        <w:t>Bijlage</w:t>
      </w:r>
    </w:p>
    <w:p w:rsidR="00833A17" w:rsidRPr="00833A17" w:rsidRDefault="00833A17" w:rsidP="00833A17">
      <w:pPr>
        <w:rPr>
          <w:sz w:val="24"/>
          <w:szCs w:val="24"/>
        </w:rPr>
      </w:pPr>
      <w:r w:rsidRPr="00833A17">
        <w:rPr>
          <w:sz w:val="24"/>
          <w:szCs w:val="24"/>
        </w:rPr>
        <w:t>Ontwikkeling banen Noord-Veluwe en Gelderland 2011-2016 per sector</w:t>
      </w:r>
    </w:p>
    <w:p w:rsidR="00612C56" w:rsidRPr="00B11B1F" w:rsidRDefault="00B65A65">
      <w:pPr>
        <w:sectPr w:rsidR="00612C56" w:rsidRPr="00B11B1F" w:rsidSect="0096425B">
          <w:footerReference w:type="default" r:id="rId10"/>
          <w:headerReference w:type="first" r:id="rId11"/>
          <w:footerReference w:type="first" r:id="rId12"/>
          <w:pgSz w:w="11906" w:h="16838" w:code="9"/>
          <w:pgMar w:top="3231" w:right="282" w:bottom="1304" w:left="1361" w:header="0" w:footer="453" w:gutter="0"/>
          <w:paperSrc w:first="15" w:other="15"/>
          <w:cols w:space="720"/>
          <w:titlePg/>
          <w:docGrid w:linePitch="360"/>
        </w:sectPr>
      </w:pPr>
      <w:r>
        <w:t>en per regio</w:t>
      </w:r>
    </w:p>
    <w:p w:rsidR="0040444B" w:rsidRDefault="003E41A6">
      <w:pPr>
        <w:rPr>
          <w:noProof/>
        </w:rPr>
      </w:pPr>
      <w:r>
        <w:rPr>
          <w:noProof/>
        </w:rPr>
        <w:pict>
          <v:shape id="Afbeelding 1" o:spid="_x0000_i1026" type="#_x0000_t75" style="width:499.5pt;height:243.75pt;visibility:visible;mso-wrap-style:square">
            <v:imagedata r:id="rId13" o:title="" croptop="7055f" cropbottom="15038f" cropleft="6376f" cropright="9094f"/>
          </v:shape>
        </w:pict>
      </w:r>
    </w:p>
    <w:p w:rsidR="00B91E51" w:rsidRDefault="00B91E51">
      <w:pPr>
        <w:rPr>
          <w:sz w:val="16"/>
          <w:szCs w:val="16"/>
        </w:rPr>
      </w:pPr>
      <w:r w:rsidRPr="00B91E51">
        <w:rPr>
          <w:b/>
        </w:rPr>
        <w:t xml:space="preserve">Tabel </w:t>
      </w:r>
      <w:r w:rsidR="00833A17">
        <w:rPr>
          <w:b/>
        </w:rPr>
        <w:t>1</w:t>
      </w:r>
      <w:r w:rsidRPr="00B91E51">
        <w:rPr>
          <w:b/>
        </w:rPr>
        <w:t xml:space="preserve">: </w:t>
      </w:r>
      <w:r w:rsidRPr="00B91E51">
        <w:t xml:space="preserve">Ontwikkeling </w:t>
      </w:r>
      <w:r>
        <w:t xml:space="preserve">aantal </w:t>
      </w:r>
      <w:r w:rsidRPr="00B91E51">
        <w:t>banen Noord-Veluwe 201</w:t>
      </w:r>
      <w:r>
        <w:t>2</w:t>
      </w:r>
      <w:r w:rsidRPr="00B91E51">
        <w:t>-2016 per sector</w:t>
      </w:r>
      <w:r w:rsidRPr="00B91E51">
        <w:rPr>
          <w:b/>
        </w:rPr>
        <w:t xml:space="preserve"> </w:t>
      </w:r>
      <w:r>
        <w:rPr>
          <w:b/>
        </w:rPr>
        <w:br/>
      </w:r>
      <w:r w:rsidRPr="00B11B1F">
        <w:rPr>
          <w:sz w:val="16"/>
          <w:szCs w:val="16"/>
        </w:rPr>
        <w:t>Bron: PWE-Gelderland 2016</w:t>
      </w:r>
    </w:p>
    <w:p w:rsidR="00B91E51" w:rsidRDefault="00B91E51">
      <w:pPr>
        <w:rPr>
          <w:noProof/>
        </w:rPr>
      </w:pPr>
      <w:r w:rsidRPr="00B91E51">
        <w:rPr>
          <w:b/>
        </w:rPr>
        <w:br/>
      </w:r>
      <w:r w:rsidR="003E41A6">
        <w:rPr>
          <w:noProof/>
        </w:rPr>
        <w:pict>
          <v:shape id="_x0000_i1027" type="#_x0000_t75" style="width:453.75pt;height:234.75pt;visibility:visible;mso-wrap-style:square">
            <v:imagedata r:id="rId14" o:title="" croptop="11139f" cropbottom="9654f" cropleft="6376f" cropright="10452f"/>
          </v:shape>
        </w:pict>
      </w:r>
    </w:p>
    <w:p w:rsidR="00B65A65" w:rsidRDefault="00B91E51">
      <w:r w:rsidRPr="00B91E51">
        <w:rPr>
          <w:b/>
        </w:rPr>
        <w:t xml:space="preserve">Tabel </w:t>
      </w:r>
      <w:r w:rsidR="00833A17">
        <w:rPr>
          <w:b/>
        </w:rPr>
        <w:t>2</w:t>
      </w:r>
      <w:r w:rsidRPr="00B91E51">
        <w:rPr>
          <w:b/>
        </w:rPr>
        <w:t xml:space="preserve">: </w:t>
      </w:r>
      <w:r w:rsidRPr="00B91E51">
        <w:t xml:space="preserve">Ontwikkeling </w:t>
      </w:r>
      <w:r>
        <w:t xml:space="preserve">aantal </w:t>
      </w:r>
      <w:r w:rsidRPr="00B91E51">
        <w:t xml:space="preserve">banen </w:t>
      </w:r>
      <w:r>
        <w:t>Gelderland</w:t>
      </w:r>
      <w:r w:rsidRPr="00B91E51">
        <w:t xml:space="preserve"> 201</w:t>
      </w:r>
      <w:r>
        <w:t>2</w:t>
      </w:r>
      <w:r w:rsidRPr="00B91E51">
        <w:t>-2016 per sector</w:t>
      </w:r>
      <w:r w:rsidRPr="00B91E51">
        <w:rPr>
          <w:b/>
        </w:rPr>
        <w:t xml:space="preserve"> </w:t>
      </w:r>
      <w:r>
        <w:rPr>
          <w:b/>
        </w:rPr>
        <w:br/>
      </w:r>
      <w:r w:rsidRPr="00B11B1F">
        <w:rPr>
          <w:sz w:val="16"/>
          <w:szCs w:val="16"/>
        </w:rPr>
        <w:t>Bron: PWE-Gelderland 2016</w:t>
      </w:r>
      <w:r w:rsidRPr="00B91E51">
        <w:rPr>
          <w:b/>
        </w:rPr>
        <w:br/>
      </w:r>
    </w:p>
    <w:p w:rsidR="00B65A65" w:rsidRDefault="00B65A65"/>
    <w:p w:rsidR="00B65A65" w:rsidRDefault="00B65A65"/>
    <w:p w:rsidR="00B65A65" w:rsidRDefault="00B65A65"/>
    <w:p w:rsidR="00B65A65" w:rsidRDefault="00B65A65"/>
    <w:p w:rsidR="00B91E51" w:rsidRDefault="00B91E51"/>
    <w:p w:rsidR="00B65A65" w:rsidRDefault="00B65A65"/>
    <w:tbl>
      <w:tblPr>
        <w:tblW w:w="9229" w:type="dxa"/>
        <w:tblInd w:w="55" w:type="dxa"/>
        <w:tblCellMar>
          <w:left w:w="70" w:type="dxa"/>
          <w:right w:w="70" w:type="dxa"/>
        </w:tblCellMar>
        <w:tblLook w:val="04A0" w:firstRow="1" w:lastRow="0" w:firstColumn="1" w:lastColumn="0" w:noHBand="0" w:noVBand="1"/>
      </w:tblPr>
      <w:tblGrid>
        <w:gridCol w:w="2200"/>
        <w:gridCol w:w="960"/>
        <w:gridCol w:w="960"/>
        <w:gridCol w:w="960"/>
        <w:gridCol w:w="960"/>
        <w:gridCol w:w="863"/>
        <w:gridCol w:w="1192"/>
        <w:gridCol w:w="1134"/>
      </w:tblGrid>
      <w:tr w:rsidR="00B65A65" w:rsidRPr="00B65A65" w:rsidTr="00B65A65">
        <w:trPr>
          <w:trHeight w:val="255"/>
        </w:trPr>
        <w:tc>
          <w:tcPr>
            <w:tcW w:w="2200" w:type="dxa"/>
            <w:tcBorders>
              <w:top w:val="single" w:sz="4" w:space="0" w:color="auto"/>
              <w:left w:val="single" w:sz="4" w:space="0" w:color="auto"/>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p>
        </w:tc>
        <w:tc>
          <w:tcPr>
            <w:tcW w:w="3840" w:type="dxa"/>
            <w:gridSpan w:val="4"/>
            <w:tcBorders>
              <w:top w:val="single" w:sz="4" w:space="0" w:color="auto"/>
              <w:left w:val="nil"/>
              <w:bottom w:val="nil"/>
              <w:right w:val="nil"/>
            </w:tcBorders>
            <w:shd w:val="clear" w:color="auto" w:fill="auto"/>
            <w:noWrap/>
            <w:vAlign w:val="bottom"/>
            <w:hideMark/>
          </w:tcPr>
          <w:p w:rsidR="00B65A65" w:rsidRPr="00B65A65" w:rsidRDefault="00B65A65" w:rsidP="00B65A65">
            <w:pPr>
              <w:rPr>
                <w:rFonts w:ascii="Arial" w:hAnsi="Arial" w:cs="Arial"/>
                <w:b/>
                <w:bCs/>
                <w:sz w:val="20"/>
                <w:szCs w:val="20"/>
              </w:rPr>
            </w:pPr>
            <w:r w:rsidRPr="00B65A65">
              <w:rPr>
                <w:rFonts w:ascii="Arial" w:hAnsi="Arial" w:cs="Arial"/>
                <w:b/>
                <w:bCs/>
                <w:sz w:val="20"/>
                <w:szCs w:val="20"/>
              </w:rPr>
              <w:t>Banen</w:t>
            </w:r>
          </w:p>
        </w:tc>
        <w:tc>
          <w:tcPr>
            <w:tcW w:w="3189" w:type="dxa"/>
            <w:gridSpan w:val="3"/>
            <w:tcBorders>
              <w:top w:val="single" w:sz="4" w:space="0" w:color="auto"/>
              <w:left w:val="nil"/>
              <w:bottom w:val="nil"/>
              <w:right w:val="single" w:sz="4" w:space="0" w:color="auto"/>
            </w:tcBorders>
            <w:shd w:val="clear" w:color="auto" w:fill="auto"/>
            <w:noWrap/>
            <w:vAlign w:val="bottom"/>
            <w:hideMark/>
          </w:tcPr>
          <w:p w:rsidR="00B65A65" w:rsidRPr="00B65A65" w:rsidRDefault="00B65A65" w:rsidP="00B65A65">
            <w:pPr>
              <w:jc w:val="center"/>
              <w:rPr>
                <w:rFonts w:ascii="Arial" w:hAnsi="Arial" w:cs="Arial"/>
                <w:b/>
                <w:bCs/>
                <w:sz w:val="20"/>
                <w:szCs w:val="20"/>
              </w:rPr>
            </w:pPr>
            <w:r w:rsidRPr="00B65A65">
              <w:rPr>
                <w:rFonts w:ascii="Arial" w:hAnsi="Arial" w:cs="Arial"/>
                <w:b/>
                <w:bCs/>
                <w:sz w:val="20"/>
                <w:szCs w:val="20"/>
              </w:rPr>
              <w:t>gem. groei</w:t>
            </w:r>
          </w:p>
        </w:tc>
      </w:tr>
      <w:tr w:rsidR="00B65A65" w:rsidRPr="00B65A65" w:rsidTr="00B65A65">
        <w:trPr>
          <w:trHeight w:val="255"/>
        </w:trPr>
        <w:tc>
          <w:tcPr>
            <w:tcW w:w="2200" w:type="dxa"/>
            <w:tcBorders>
              <w:top w:val="nil"/>
              <w:left w:val="single" w:sz="4" w:space="0" w:color="auto"/>
              <w:bottom w:val="single" w:sz="4" w:space="0" w:color="auto"/>
              <w:right w:val="nil"/>
            </w:tcBorders>
            <w:shd w:val="clear" w:color="auto" w:fill="auto"/>
            <w:noWrap/>
            <w:vAlign w:val="bottom"/>
            <w:hideMark/>
          </w:tcPr>
          <w:p w:rsidR="00B65A65" w:rsidRPr="00B65A65" w:rsidRDefault="00B65A65" w:rsidP="00B65A65">
            <w:pPr>
              <w:rPr>
                <w:rFonts w:ascii="Arial" w:hAnsi="Arial" w:cs="Arial"/>
                <w:b/>
                <w:bCs/>
                <w:color w:val="000000"/>
                <w:sz w:val="20"/>
                <w:szCs w:val="20"/>
              </w:rPr>
            </w:pPr>
            <w:r w:rsidRPr="00B65A65">
              <w:rPr>
                <w:rFonts w:ascii="Arial" w:hAnsi="Arial" w:cs="Arial"/>
                <w:b/>
                <w:bCs/>
                <w:color w:val="000000"/>
                <w:sz w:val="20"/>
                <w:szCs w:val="20"/>
              </w:rPr>
              <w:t>WGR-regio</w:t>
            </w:r>
          </w:p>
        </w:tc>
        <w:tc>
          <w:tcPr>
            <w:tcW w:w="960" w:type="dxa"/>
            <w:tcBorders>
              <w:top w:val="nil"/>
              <w:left w:val="nil"/>
              <w:bottom w:val="single" w:sz="4" w:space="0" w:color="auto"/>
              <w:right w:val="nil"/>
            </w:tcBorders>
            <w:shd w:val="clear" w:color="auto" w:fill="auto"/>
            <w:noWrap/>
            <w:vAlign w:val="bottom"/>
            <w:hideMark/>
          </w:tcPr>
          <w:p w:rsidR="00B65A65" w:rsidRPr="00B65A65" w:rsidRDefault="00B65A65" w:rsidP="00B65A65">
            <w:pPr>
              <w:jc w:val="right"/>
              <w:rPr>
                <w:rFonts w:ascii="Arial" w:hAnsi="Arial" w:cs="Arial"/>
                <w:b/>
                <w:bCs/>
                <w:sz w:val="20"/>
                <w:szCs w:val="20"/>
              </w:rPr>
            </w:pPr>
            <w:r w:rsidRPr="00B65A65">
              <w:rPr>
                <w:rFonts w:ascii="Arial" w:hAnsi="Arial" w:cs="Arial"/>
                <w:b/>
                <w:bCs/>
                <w:sz w:val="20"/>
                <w:szCs w:val="20"/>
              </w:rPr>
              <w:t>2012</w:t>
            </w:r>
          </w:p>
        </w:tc>
        <w:tc>
          <w:tcPr>
            <w:tcW w:w="960" w:type="dxa"/>
            <w:tcBorders>
              <w:top w:val="nil"/>
              <w:left w:val="nil"/>
              <w:bottom w:val="single" w:sz="4" w:space="0" w:color="auto"/>
              <w:right w:val="nil"/>
            </w:tcBorders>
            <w:shd w:val="clear" w:color="auto" w:fill="auto"/>
            <w:noWrap/>
            <w:vAlign w:val="bottom"/>
            <w:hideMark/>
          </w:tcPr>
          <w:p w:rsidR="00B65A65" w:rsidRPr="00B65A65" w:rsidRDefault="00B65A65" w:rsidP="00B65A65">
            <w:pPr>
              <w:jc w:val="right"/>
              <w:rPr>
                <w:rFonts w:ascii="Arial" w:hAnsi="Arial" w:cs="Arial"/>
                <w:b/>
                <w:bCs/>
                <w:sz w:val="20"/>
                <w:szCs w:val="20"/>
              </w:rPr>
            </w:pPr>
            <w:r w:rsidRPr="00B65A65">
              <w:rPr>
                <w:rFonts w:ascii="Arial" w:hAnsi="Arial" w:cs="Arial"/>
                <w:b/>
                <w:bCs/>
                <w:sz w:val="20"/>
                <w:szCs w:val="20"/>
              </w:rPr>
              <w:t>2013</w:t>
            </w:r>
          </w:p>
        </w:tc>
        <w:tc>
          <w:tcPr>
            <w:tcW w:w="960" w:type="dxa"/>
            <w:tcBorders>
              <w:top w:val="nil"/>
              <w:left w:val="nil"/>
              <w:bottom w:val="single" w:sz="4" w:space="0" w:color="auto"/>
              <w:right w:val="nil"/>
            </w:tcBorders>
            <w:shd w:val="clear" w:color="auto" w:fill="auto"/>
            <w:noWrap/>
            <w:vAlign w:val="bottom"/>
            <w:hideMark/>
          </w:tcPr>
          <w:p w:rsidR="00B65A65" w:rsidRPr="00B65A65" w:rsidRDefault="00B65A65" w:rsidP="00B65A65">
            <w:pPr>
              <w:jc w:val="right"/>
              <w:rPr>
                <w:rFonts w:ascii="Arial" w:hAnsi="Arial" w:cs="Arial"/>
                <w:b/>
                <w:bCs/>
                <w:sz w:val="20"/>
                <w:szCs w:val="20"/>
              </w:rPr>
            </w:pPr>
            <w:r w:rsidRPr="00B65A65">
              <w:rPr>
                <w:rFonts w:ascii="Arial" w:hAnsi="Arial" w:cs="Arial"/>
                <w:b/>
                <w:bCs/>
                <w:sz w:val="20"/>
                <w:szCs w:val="20"/>
              </w:rPr>
              <w:t>2014</w:t>
            </w:r>
          </w:p>
        </w:tc>
        <w:tc>
          <w:tcPr>
            <w:tcW w:w="960" w:type="dxa"/>
            <w:tcBorders>
              <w:top w:val="nil"/>
              <w:left w:val="nil"/>
              <w:bottom w:val="single" w:sz="4" w:space="0" w:color="auto"/>
              <w:right w:val="nil"/>
            </w:tcBorders>
            <w:shd w:val="clear" w:color="auto" w:fill="auto"/>
            <w:noWrap/>
            <w:vAlign w:val="bottom"/>
            <w:hideMark/>
          </w:tcPr>
          <w:p w:rsidR="00B65A65" w:rsidRPr="00B65A65" w:rsidRDefault="00B65A65" w:rsidP="00B65A65">
            <w:pPr>
              <w:jc w:val="right"/>
              <w:rPr>
                <w:rFonts w:ascii="Arial" w:hAnsi="Arial" w:cs="Arial"/>
                <w:b/>
                <w:bCs/>
                <w:sz w:val="20"/>
                <w:szCs w:val="20"/>
              </w:rPr>
            </w:pPr>
            <w:r w:rsidRPr="00B65A65">
              <w:rPr>
                <w:rFonts w:ascii="Arial" w:hAnsi="Arial" w:cs="Arial"/>
                <w:b/>
                <w:bCs/>
                <w:sz w:val="20"/>
                <w:szCs w:val="20"/>
              </w:rPr>
              <w:t>2015</w:t>
            </w:r>
          </w:p>
        </w:tc>
        <w:tc>
          <w:tcPr>
            <w:tcW w:w="863" w:type="dxa"/>
            <w:tcBorders>
              <w:top w:val="nil"/>
              <w:left w:val="nil"/>
              <w:bottom w:val="single" w:sz="4" w:space="0" w:color="auto"/>
              <w:right w:val="nil"/>
            </w:tcBorders>
            <w:shd w:val="clear" w:color="auto" w:fill="auto"/>
            <w:noWrap/>
            <w:vAlign w:val="bottom"/>
            <w:hideMark/>
          </w:tcPr>
          <w:p w:rsidR="00B65A65" w:rsidRPr="00B65A65" w:rsidRDefault="00B65A65" w:rsidP="00B65A65">
            <w:pPr>
              <w:jc w:val="right"/>
              <w:rPr>
                <w:rFonts w:ascii="Arial" w:hAnsi="Arial" w:cs="Arial"/>
                <w:b/>
                <w:bCs/>
                <w:sz w:val="20"/>
                <w:szCs w:val="20"/>
              </w:rPr>
            </w:pPr>
            <w:r w:rsidRPr="00B65A65">
              <w:rPr>
                <w:rFonts w:ascii="Arial" w:hAnsi="Arial" w:cs="Arial"/>
                <w:b/>
                <w:bCs/>
                <w:sz w:val="20"/>
                <w:szCs w:val="20"/>
              </w:rPr>
              <w:t>2016</w:t>
            </w:r>
          </w:p>
        </w:tc>
        <w:tc>
          <w:tcPr>
            <w:tcW w:w="1192" w:type="dxa"/>
            <w:tcBorders>
              <w:top w:val="nil"/>
              <w:left w:val="nil"/>
              <w:bottom w:val="single" w:sz="4" w:space="0" w:color="auto"/>
              <w:right w:val="nil"/>
            </w:tcBorders>
            <w:shd w:val="clear" w:color="auto" w:fill="auto"/>
            <w:noWrap/>
            <w:vAlign w:val="bottom"/>
            <w:hideMark/>
          </w:tcPr>
          <w:p w:rsidR="00B65A65" w:rsidRPr="00B65A65" w:rsidRDefault="00B65A65" w:rsidP="00B65A65">
            <w:pPr>
              <w:jc w:val="right"/>
              <w:rPr>
                <w:rFonts w:ascii="Arial" w:hAnsi="Arial" w:cs="Arial"/>
                <w:b/>
                <w:bCs/>
                <w:sz w:val="20"/>
                <w:szCs w:val="20"/>
              </w:rPr>
            </w:pPr>
            <w:r w:rsidRPr="00B65A65">
              <w:rPr>
                <w:rFonts w:ascii="Arial" w:hAnsi="Arial" w:cs="Arial"/>
                <w:b/>
                <w:bCs/>
                <w:sz w:val="20"/>
                <w:szCs w:val="20"/>
              </w:rPr>
              <w:t>2012-2015</w:t>
            </w:r>
          </w:p>
        </w:tc>
        <w:tc>
          <w:tcPr>
            <w:tcW w:w="1134" w:type="dxa"/>
            <w:tcBorders>
              <w:top w:val="nil"/>
              <w:left w:val="nil"/>
              <w:bottom w:val="single" w:sz="4" w:space="0" w:color="auto"/>
              <w:right w:val="single" w:sz="4" w:space="0" w:color="auto"/>
            </w:tcBorders>
            <w:shd w:val="clear" w:color="auto" w:fill="auto"/>
            <w:noWrap/>
            <w:vAlign w:val="bottom"/>
            <w:hideMark/>
          </w:tcPr>
          <w:p w:rsidR="00B65A65" w:rsidRPr="00B65A65" w:rsidRDefault="00B65A65" w:rsidP="00B65A65">
            <w:pPr>
              <w:jc w:val="right"/>
              <w:rPr>
                <w:rFonts w:ascii="Arial" w:hAnsi="Arial" w:cs="Arial"/>
                <w:b/>
                <w:bCs/>
                <w:sz w:val="20"/>
                <w:szCs w:val="20"/>
              </w:rPr>
            </w:pPr>
            <w:r w:rsidRPr="00B65A65">
              <w:rPr>
                <w:rFonts w:ascii="Arial" w:hAnsi="Arial" w:cs="Arial"/>
                <w:b/>
                <w:bCs/>
                <w:sz w:val="20"/>
                <w:szCs w:val="20"/>
              </w:rPr>
              <w:t>2015-2016</w:t>
            </w:r>
          </w:p>
        </w:tc>
      </w:tr>
      <w:tr w:rsidR="00B65A65" w:rsidRPr="00B65A65" w:rsidTr="00B65A65">
        <w:trPr>
          <w:trHeight w:val="255"/>
        </w:trPr>
        <w:tc>
          <w:tcPr>
            <w:tcW w:w="2200" w:type="dxa"/>
            <w:tcBorders>
              <w:top w:val="single" w:sz="4" w:space="0" w:color="auto"/>
              <w:left w:val="single" w:sz="4" w:space="0" w:color="auto"/>
              <w:bottom w:val="nil"/>
              <w:right w:val="nil"/>
            </w:tcBorders>
            <w:shd w:val="clear" w:color="auto" w:fill="auto"/>
            <w:noWrap/>
            <w:vAlign w:val="bottom"/>
            <w:hideMark/>
          </w:tcPr>
          <w:p w:rsidR="00B65A65" w:rsidRPr="00B65A65" w:rsidRDefault="00B65A65" w:rsidP="00B65A65">
            <w:pPr>
              <w:rPr>
                <w:rFonts w:ascii="Arial" w:hAnsi="Arial" w:cs="Arial"/>
                <w:sz w:val="20"/>
                <w:szCs w:val="20"/>
              </w:rPr>
            </w:pPr>
            <w:r w:rsidRPr="00B65A65">
              <w:rPr>
                <w:rFonts w:ascii="Arial" w:hAnsi="Arial" w:cs="Arial"/>
                <w:sz w:val="20"/>
                <w:szCs w:val="20"/>
              </w:rPr>
              <w:t>Stedendriehoek</w:t>
            </w:r>
          </w:p>
        </w:tc>
        <w:tc>
          <w:tcPr>
            <w:tcW w:w="960" w:type="dxa"/>
            <w:tcBorders>
              <w:top w:val="single" w:sz="4" w:space="0" w:color="auto"/>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169.970</w:t>
            </w:r>
          </w:p>
        </w:tc>
        <w:tc>
          <w:tcPr>
            <w:tcW w:w="960" w:type="dxa"/>
            <w:tcBorders>
              <w:top w:val="single" w:sz="4" w:space="0" w:color="auto"/>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167.490</w:t>
            </w:r>
          </w:p>
        </w:tc>
        <w:tc>
          <w:tcPr>
            <w:tcW w:w="960" w:type="dxa"/>
            <w:tcBorders>
              <w:top w:val="single" w:sz="4" w:space="0" w:color="auto"/>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165.800</w:t>
            </w:r>
          </w:p>
        </w:tc>
        <w:tc>
          <w:tcPr>
            <w:tcW w:w="960" w:type="dxa"/>
            <w:tcBorders>
              <w:top w:val="single" w:sz="4" w:space="0" w:color="auto"/>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164.480</w:t>
            </w:r>
          </w:p>
        </w:tc>
        <w:tc>
          <w:tcPr>
            <w:tcW w:w="863" w:type="dxa"/>
            <w:tcBorders>
              <w:top w:val="single" w:sz="4" w:space="0" w:color="auto"/>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163.860</w:t>
            </w:r>
          </w:p>
        </w:tc>
        <w:tc>
          <w:tcPr>
            <w:tcW w:w="1192" w:type="dxa"/>
            <w:tcBorders>
              <w:top w:val="single" w:sz="4" w:space="0" w:color="auto"/>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-1,1%</w:t>
            </w:r>
          </w:p>
        </w:tc>
        <w:tc>
          <w:tcPr>
            <w:tcW w:w="1134" w:type="dxa"/>
            <w:tcBorders>
              <w:top w:val="single" w:sz="4" w:space="0" w:color="auto"/>
              <w:left w:val="nil"/>
              <w:bottom w:val="nil"/>
              <w:right w:val="single" w:sz="4" w:space="0" w:color="auto"/>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-0,4%</w:t>
            </w:r>
          </w:p>
        </w:tc>
      </w:tr>
      <w:tr w:rsidR="00B65A65" w:rsidRPr="00B65A65" w:rsidTr="00B65A65">
        <w:trPr>
          <w:trHeight w:val="255"/>
        </w:trPr>
        <w:tc>
          <w:tcPr>
            <w:tcW w:w="2200" w:type="dxa"/>
            <w:tcBorders>
              <w:top w:val="nil"/>
              <w:left w:val="single" w:sz="4" w:space="0" w:color="auto"/>
              <w:bottom w:val="nil"/>
              <w:right w:val="nil"/>
            </w:tcBorders>
            <w:shd w:val="clear" w:color="auto" w:fill="auto"/>
            <w:noWrap/>
            <w:vAlign w:val="bottom"/>
            <w:hideMark/>
          </w:tcPr>
          <w:p w:rsidR="00B65A65" w:rsidRPr="00B65A65" w:rsidRDefault="00B65A65" w:rsidP="00B65A65">
            <w:pPr>
              <w:rPr>
                <w:rFonts w:ascii="Arial" w:hAnsi="Arial" w:cs="Arial"/>
                <w:sz w:val="20"/>
                <w:szCs w:val="20"/>
              </w:rPr>
            </w:pPr>
            <w:r w:rsidRPr="00B65A65">
              <w:rPr>
                <w:rFonts w:ascii="Arial" w:hAnsi="Arial" w:cs="Arial"/>
                <w:sz w:val="20"/>
                <w:szCs w:val="20"/>
              </w:rPr>
              <w:t>Achterhoek</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124.450</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121.710</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118.660</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117.940</w:t>
            </w:r>
          </w:p>
        </w:tc>
        <w:tc>
          <w:tcPr>
            <w:tcW w:w="863"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118.690</w:t>
            </w:r>
          </w:p>
        </w:tc>
        <w:tc>
          <w:tcPr>
            <w:tcW w:w="1192"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-1,8%</w:t>
            </w:r>
          </w:p>
        </w:tc>
        <w:tc>
          <w:tcPr>
            <w:tcW w:w="1134" w:type="dxa"/>
            <w:tcBorders>
              <w:top w:val="nil"/>
              <w:left w:val="nil"/>
              <w:bottom w:val="nil"/>
              <w:right w:val="single" w:sz="4" w:space="0" w:color="auto"/>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0,6%</w:t>
            </w:r>
          </w:p>
        </w:tc>
      </w:tr>
      <w:tr w:rsidR="00B65A65" w:rsidRPr="00B65A65" w:rsidTr="00B65A65">
        <w:trPr>
          <w:trHeight w:val="255"/>
        </w:trPr>
        <w:tc>
          <w:tcPr>
            <w:tcW w:w="2200" w:type="dxa"/>
            <w:tcBorders>
              <w:top w:val="nil"/>
              <w:left w:val="single" w:sz="4" w:space="0" w:color="auto"/>
              <w:bottom w:val="nil"/>
              <w:right w:val="nil"/>
            </w:tcBorders>
            <w:shd w:val="clear" w:color="auto" w:fill="auto"/>
            <w:noWrap/>
            <w:vAlign w:val="bottom"/>
            <w:hideMark/>
          </w:tcPr>
          <w:p w:rsidR="00B65A65" w:rsidRPr="00B65A65" w:rsidRDefault="00B65A65" w:rsidP="00B65A65">
            <w:pPr>
              <w:rPr>
                <w:rFonts w:ascii="Arial" w:hAnsi="Arial" w:cs="Arial"/>
                <w:sz w:val="20"/>
                <w:szCs w:val="20"/>
              </w:rPr>
            </w:pPr>
            <w:r w:rsidRPr="00B65A65">
              <w:rPr>
                <w:rFonts w:ascii="Arial" w:hAnsi="Arial" w:cs="Arial"/>
                <w:sz w:val="20"/>
                <w:szCs w:val="20"/>
              </w:rPr>
              <w:t xml:space="preserve">Stadsregio </w:t>
            </w:r>
            <w:proofErr w:type="spellStart"/>
            <w:r w:rsidRPr="00B65A65">
              <w:rPr>
                <w:rFonts w:ascii="Arial" w:hAnsi="Arial" w:cs="Arial"/>
                <w:sz w:val="20"/>
                <w:szCs w:val="20"/>
              </w:rPr>
              <w:t>A'hem-N'gen</w:t>
            </w:r>
            <w:proofErr w:type="spellEnd"/>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370.190</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364.380</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361.480</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361.930</w:t>
            </w:r>
          </w:p>
        </w:tc>
        <w:tc>
          <w:tcPr>
            <w:tcW w:w="863"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363.760</w:t>
            </w:r>
          </w:p>
        </w:tc>
        <w:tc>
          <w:tcPr>
            <w:tcW w:w="1192"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-0,7%</w:t>
            </w:r>
          </w:p>
        </w:tc>
        <w:tc>
          <w:tcPr>
            <w:tcW w:w="1134" w:type="dxa"/>
            <w:tcBorders>
              <w:top w:val="nil"/>
              <w:left w:val="nil"/>
              <w:bottom w:val="nil"/>
              <w:right w:val="single" w:sz="4" w:space="0" w:color="auto"/>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0,5%</w:t>
            </w:r>
          </w:p>
        </w:tc>
      </w:tr>
      <w:tr w:rsidR="00B65A65" w:rsidRPr="00B65A65" w:rsidTr="00B65A65">
        <w:trPr>
          <w:trHeight w:val="255"/>
        </w:trPr>
        <w:tc>
          <w:tcPr>
            <w:tcW w:w="2200" w:type="dxa"/>
            <w:tcBorders>
              <w:top w:val="nil"/>
              <w:left w:val="single" w:sz="4" w:space="0" w:color="auto"/>
              <w:bottom w:val="nil"/>
              <w:right w:val="nil"/>
            </w:tcBorders>
            <w:shd w:val="clear" w:color="auto" w:fill="auto"/>
            <w:noWrap/>
            <w:vAlign w:val="bottom"/>
            <w:hideMark/>
          </w:tcPr>
          <w:p w:rsidR="00B65A65" w:rsidRPr="00B65A65" w:rsidRDefault="00B65A65" w:rsidP="00B65A65">
            <w:pPr>
              <w:rPr>
                <w:rFonts w:ascii="Arial" w:hAnsi="Arial" w:cs="Arial"/>
                <w:sz w:val="20"/>
                <w:szCs w:val="20"/>
              </w:rPr>
            </w:pPr>
            <w:r w:rsidRPr="00B65A65">
              <w:rPr>
                <w:rFonts w:ascii="Arial" w:hAnsi="Arial" w:cs="Arial"/>
                <w:sz w:val="20"/>
                <w:szCs w:val="20"/>
              </w:rPr>
              <w:t>Rivierenland</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110.940</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110.100</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107.790</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108.230</w:t>
            </w:r>
          </w:p>
        </w:tc>
        <w:tc>
          <w:tcPr>
            <w:tcW w:w="863"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109.230</w:t>
            </w:r>
          </w:p>
        </w:tc>
        <w:tc>
          <w:tcPr>
            <w:tcW w:w="1192"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-0,8%</w:t>
            </w:r>
          </w:p>
        </w:tc>
        <w:tc>
          <w:tcPr>
            <w:tcW w:w="1134" w:type="dxa"/>
            <w:tcBorders>
              <w:top w:val="nil"/>
              <w:left w:val="nil"/>
              <w:bottom w:val="nil"/>
              <w:right w:val="single" w:sz="4" w:space="0" w:color="auto"/>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0,9%</w:t>
            </w:r>
          </w:p>
        </w:tc>
      </w:tr>
      <w:tr w:rsidR="00B65A65" w:rsidRPr="00B65A65" w:rsidTr="00B65A65">
        <w:trPr>
          <w:trHeight w:val="255"/>
        </w:trPr>
        <w:tc>
          <w:tcPr>
            <w:tcW w:w="2200" w:type="dxa"/>
            <w:tcBorders>
              <w:top w:val="nil"/>
              <w:left w:val="single" w:sz="4" w:space="0" w:color="auto"/>
              <w:bottom w:val="nil"/>
              <w:right w:val="nil"/>
            </w:tcBorders>
            <w:shd w:val="clear" w:color="auto" w:fill="auto"/>
            <w:noWrap/>
            <w:vAlign w:val="bottom"/>
            <w:hideMark/>
          </w:tcPr>
          <w:p w:rsidR="00B65A65" w:rsidRPr="00B65A65" w:rsidRDefault="00B65A65" w:rsidP="00B65A65">
            <w:pPr>
              <w:rPr>
                <w:rFonts w:ascii="Arial" w:hAnsi="Arial" w:cs="Arial"/>
                <w:sz w:val="20"/>
                <w:szCs w:val="20"/>
              </w:rPr>
            </w:pPr>
            <w:r w:rsidRPr="00B65A65">
              <w:rPr>
                <w:rFonts w:ascii="Arial" w:hAnsi="Arial" w:cs="Arial"/>
                <w:sz w:val="20"/>
                <w:szCs w:val="20"/>
              </w:rPr>
              <w:t>Food Valley</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130.910</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131.560</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130.780</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131.420</w:t>
            </w:r>
          </w:p>
        </w:tc>
        <w:tc>
          <w:tcPr>
            <w:tcW w:w="863"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133.200</w:t>
            </w:r>
          </w:p>
        </w:tc>
        <w:tc>
          <w:tcPr>
            <w:tcW w:w="1192"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0,1%</w:t>
            </w:r>
          </w:p>
        </w:tc>
        <w:tc>
          <w:tcPr>
            <w:tcW w:w="1134" w:type="dxa"/>
            <w:tcBorders>
              <w:top w:val="nil"/>
              <w:left w:val="nil"/>
              <w:bottom w:val="nil"/>
              <w:right w:val="single" w:sz="4" w:space="0" w:color="auto"/>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1,4%</w:t>
            </w:r>
          </w:p>
        </w:tc>
      </w:tr>
      <w:tr w:rsidR="00B65A65" w:rsidRPr="00B65A65" w:rsidTr="00B65A65">
        <w:trPr>
          <w:trHeight w:val="255"/>
        </w:trPr>
        <w:tc>
          <w:tcPr>
            <w:tcW w:w="2200" w:type="dxa"/>
            <w:tcBorders>
              <w:top w:val="nil"/>
              <w:left w:val="single" w:sz="4" w:space="0" w:color="auto"/>
              <w:bottom w:val="nil"/>
              <w:right w:val="nil"/>
            </w:tcBorders>
            <w:shd w:val="clear" w:color="auto" w:fill="auto"/>
            <w:noWrap/>
            <w:vAlign w:val="bottom"/>
            <w:hideMark/>
          </w:tcPr>
          <w:p w:rsidR="00B65A65" w:rsidRPr="00B65A65" w:rsidRDefault="00B65A65" w:rsidP="00B65A65">
            <w:pPr>
              <w:rPr>
                <w:rFonts w:ascii="Arial" w:hAnsi="Arial" w:cs="Arial"/>
                <w:sz w:val="20"/>
                <w:szCs w:val="20"/>
              </w:rPr>
            </w:pPr>
            <w:r w:rsidRPr="00B65A65">
              <w:rPr>
                <w:rFonts w:ascii="Arial" w:hAnsi="Arial" w:cs="Arial"/>
                <w:sz w:val="20"/>
                <w:szCs w:val="20"/>
              </w:rPr>
              <w:t>Noord Veluwe</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89.460</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87.860</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87.170</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87.450</w:t>
            </w:r>
          </w:p>
        </w:tc>
        <w:tc>
          <w:tcPr>
            <w:tcW w:w="863"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87.820</w:t>
            </w:r>
          </w:p>
        </w:tc>
        <w:tc>
          <w:tcPr>
            <w:tcW w:w="1192" w:type="dxa"/>
            <w:tcBorders>
              <w:top w:val="nil"/>
              <w:left w:val="nil"/>
              <w:bottom w:val="nil"/>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-0,8%</w:t>
            </w:r>
          </w:p>
        </w:tc>
        <w:tc>
          <w:tcPr>
            <w:tcW w:w="1134" w:type="dxa"/>
            <w:tcBorders>
              <w:top w:val="nil"/>
              <w:left w:val="nil"/>
              <w:bottom w:val="nil"/>
              <w:right w:val="single" w:sz="4" w:space="0" w:color="auto"/>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0,4%</w:t>
            </w:r>
          </w:p>
        </w:tc>
      </w:tr>
      <w:tr w:rsidR="00B65A65" w:rsidRPr="00B65A65" w:rsidTr="00B65A65">
        <w:trPr>
          <w:trHeight w:val="255"/>
        </w:trPr>
        <w:tc>
          <w:tcPr>
            <w:tcW w:w="2200" w:type="dxa"/>
            <w:tcBorders>
              <w:top w:val="nil"/>
              <w:left w:val="single" w:sz="4" w:space="0" w:color="auto"/>
              <w:bottom w:val="nil"/>
              <w:right w:val="nil"/>
            </w:tcBorders>
            <w:shd w:val="clear" w:color="auto" w:fill="auto"/>
            <w:noWrap/>
            <w:vAlign w:val="bottom"/>
            <w:hideMark/>
          </w:tcPr>
          <w:p w:rsidR="00B65A65" w:rsidRPr="00B65A65" w:rsidRDefault="00B65A65" w:rsidP="00B65A65">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B65A65" w:rsidRPr="00B65A65" w:rsidRDefault="00B65A65" w:rsidP="00B65A65">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B65A65" w:rsidRPr="00B65A65" w:rsidRDefault="00B65A65" w:rsidP="00B65A65">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B65A65" w:rsidRPr="00B65A65" w:rsidRDefault="00B65A65" w:rsidP="00B65A65">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B65A65" w:rsidRPr="00B65A65" w:rsidRDefault="00B65A65" w:rsidP="00B65A65">
            <w:pPr>
              <w:rPr>
                <w:rFonts w:ascii="Arial" w:hAnsi="Arial" w:cs="Arial"/>
                <w:sz w:val="20"/>
                <w:szCs w:val="20"/>
              </w:rPr>
            </w:pPr>
          </w:p>
        </w:tc>
        <w:tc>
          <w:tcPr>
            <w:tcW w:w="863" w:type="dxa"/>
            <w:tcBorders>
              <w:top w:val="nil"/>
              <w:left w:val="nil"/>
              <w:bottom w:val="nil"/>
              <w:right w:val="nil"/>
            </w:tcBorders>
            <w:shd w:val="clear" w:color="auto" w:fill="auto"/>
            <w:noWrap/>
            <w:vAlign w:val="bottom"/>
            <w:hideMark/>
          </w:tcPr>
          <w:p w:rsidR="00B65A65" w:rsidRPr="00B65A65" w:rsidRDefault="00B65A65" w:rsidP="00B65A65">
            <w:pP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B65A65" w:rsidRPr="00B65A65" w:rsidRDefault="00B65A65" w:rsidP="00B65A65">
            <w:pPr>
              <w:rPr>
                <w:rFonts w:ascii="Arial" w:hAnsi="Arial" w:cs="Arial"/>
                <w:sz w:val="20"/>
                <w:szCs w:val="20"/>
              </w:rPr>
            </w:pPr>
          </w:p>
        </w:tc>
        <w:tc>
          <w:tcPr>
            <w:tcW w:w="1134" w:type="dxa"/>
            <w:tcBorders>
              <w:top w:val="nil"/>
              <w:left w:val="nil"/>
              <w:bottom w:val="nil"/>
              <w:right w:val="single" w:sz="4" w:space="0" w:color="auto"/>
            </w:tcBorders>
            <w:shd w:val="clear" w:color="auto" w:fill="auto"/>
            <w:noWrap/>
            <w:vAlign w:val="bottom"/>
            <w:hideMark/>
          </w:tcPr>
          <w:p w:rsidR="00B65A65" w:rsidRPr="00B65A65" w:rsidRDefault="00B65A65" w:rsidP="00B65A65">
            <w:pPr>
              <w:rPr>
                <w:rFonts w:ascii="Arial" w:hAnsi="Arial" w:cs="Arial"/>
                <w:sz w:val="20"/>
                <w:szCs w:val="20"/>
              </w:rPr>
            </w:pPr>
          </w:p>
        </w:tc>
      </w:tr>
      <w:tr w:rsidR="00B65A65" w:rsidRPr="00B65A65" w:rsidTr="00B65A65">
        <w:trPr>
          <w:trHeight w:val="255"/>
        </w:trPr>
        <w:tc>
          <w:tcPr>
            <w:tcW w:w="2200" w:type="dxa"/>
            <w:tcBorders>
              <w:top w:val="nil"/>
              <w:left w:val="single" w:sz="4" w:space="0" w:color="auto"/>
              <w:bottom w:val="single" w:sz="4" w:space="0" w:color="auto"/>
              <w:right w:val="nil"/>
            </w:tcBorders>
            <w:shd w:val="clear" w:color="auto" w:fill="auto"/>
            <w:noWrap/>
            <w:vAlign w:val="bottom"/>
            <w:hideMark/>
          </w:tcPr>
          <w:p w:rsidR="00B65A65" w:rsidRPr="00B65A65" w:rsidRDefault="00B65A65" w:rsidP="00B65A65">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995.910</w:t>
            </w:r>
          </w:p>
        </w:tc>
        <w:tc>
          <w:tcPr>
            <w:tcW w:w="960" w:type="dxa"/>
            <w:tcBorders>
              <w:top w:val="nil"/>
              <w:left w:val="nil"/>
              <w:bottom w:val="single" w:sz="4" w:space="0" w:color="auto"/>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983.100</w:t>
            </w:r>
          </w:p>
        </w:tc>
        <w:tc>
          <w:tcPr>
            <w:tcW w:w="960" w:type="dxa"/>
            <w:tcBorders>
              <w:top w:val="nil"/>
              <w:left w:val="nil"/>
              <w:bottom w:val="single" w:sz="4" w:space="0" w:color="auto"/>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971.680</w:t>
            </w:r>
          </w:p>
        </w:tc>
        <w:tc>
          <w:tcPr>
            <w:tcW w:w="960" w:type="dxa"/>
            <w:tcBorders>
              <w:top w:val="nil"/>
              <w:left w:val="nil"/>
              <w:bottom w:val="single" w:sz="4" w:space="0" w:color="auto"/>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971.450</w:t>
            </w:r>
          </w:p>
        </w:tc>
        <w:tc>
          <w:tcPr>
            <w:tcW w:w="863" w:type="dxa"/>
            <w:tcBorders>
              <w:top w:val="nil"/>
              <w:left w:val="nil"/>
              <w:bottom w:val="single" w:sz="4" w:space="0" w:color="auto"/>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976.560</w:t>
            </w:r>
          </w:p>
        </w:tc>
        <w:tc>
          <w:tcPr>
            <w:tcW w:w="1192" w:type="dxa"/>
            <w:tcBorders>
              <w:top w:val="nil"/>
              <w:left w:val="nil"/>
              <w:bottom w:val="single" w:sz="4" w:space="0" w:color="auto"/>
              <w:right w:val="nil"/>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-0,8%</w:t>
            </w:r>
          </w:p>
        </w:tc>
        <w:tc>
          <w:tcPr>
            <w:tcW w:w="1134" w:type="dxa"/>
            <w:tcBorders>
              <w:top w:val="nil"/>
              <w:left w:val="nil"/>
              <w:bottom w:val="single" w:sz="4" w:space="0" w:color="auto"/>
              <w:right w:val="single" w:sz="4" w:space="0" w:color="auto"/>
            </w:tcBorders>
            <w:shd w:val="clear" w:color="auto" w:fill="auto"/>
            <w:noWrap/>
            <w:vAlign w:val="bottom"/>
            <w:hideMark/>
          </w:tcPr>
          <w:p w:rsidR="00B65A65" w:rsidRPr="00B65A65" w:rsidRDefault="00B65A65" w:rsidP="00B65A65">
            <w:pPr>
              <w:jc w:val="right"/>
              <w:rPr>
                <w:rFonts w:ascii="Arial" w:hAnsi="Arial" w:cs="Arial"/>
                <w:sz w:val="20"/>
                <w:szCs w:val="20"/>
              </w:rPr>
            </w:pPr>
            <w:r w:rsidRPr="00B65A65">
              <w:rPr>
                <w:rFonts w:ascii="Arial" w:hAnsi="Arial" w:cs="Arial"/>
                <w:sz w:val="20"/>
                <w:szCs w:val="20"/>
              </w:rPr>
              <w:t>0,5%</w:t>
            </w:r>
          </w:p>
        </w:tc>
      </w:tr>
      <w:tr w:rsidR="00B65A65" w:rsidRPr="00B65A65" w:rsidTr="00B65A65">
        <w:trPr>
          <w:trHeight w:val="255"/>
        </w:trPr>
        <w:tc>
          <w:tcPr>
            <w:tcW w:w="2200" w:type="dxa"/>
            <w:tcBorders>
              <w:top w:val="single" w:sz="4" w:space="0" w:color="auto"/>
              <w:left w:val="nil"/>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p>
        </w:tc>
        <w:tc>
          <w:tcPr>
            <w:tcW w:w="960" w:type="dxa"/>
            <w:tcBorders>
              <w:top w:val="single" w:sz="4" w:space="0" w:color="auto"/>
              <w:left w:val="nil"/>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p>
        </w:tc>
        <w:tc>
          <w:tcPr>
            <w:tcW w:w="960" w:type="dxa"/>
            <w:tcBorders>
              <w:top w:val="single" w:sz="4" w:space="0" w:color="auto"/>
              <w:left w:val="nil"/>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p>
        </w:tc>
        <w:tc>
          <w:tcPr>
            <w:tcW w:w="960" w:type="dxa"/>
            <w:tcBorders>
              <w:top w:val="single" w:sz="4" w:space="0" w:color="auto"/>
              <w:left w:val="nil"/>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p>
        </w:tc>
        <w:tc>
          <w:tcPr>
            <w:tcW w:w="960" w:type="dxa"/>
            <w:tcBorders>
              <w:top w:val="single" w:sz="4" w:space="0" w:color="auto"/>
              <w:left w:val="nil"/>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p>
        </w:tc>
        <w:tc>
          <w:tcPr>
            <w:tcW w:w="863" w:type="dxa"/>
            <w:tcBorders>
              <w:top w:val="single" w:sz="4" w:space="0" w:color="auto"/>
              <w:left w:val="nil"/>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p>
        </w:tc>
        <w:tc>
          <w:tcPr>
            <w:tcW w:w="1192" w:type="dxa"/>
            <w:tcBorders>
              <w:top w:val="single" w:sz="4" w:space="0" w:color="auto"/>
              <w:left w:val="nil"/>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p>
        </w:tc>
        <w:tc>
          <w:tcPr>
            <w:tcW w:w="1134" w:type="dxa"/>
            <w:tcBorders>
              <w:top w:val="single" w:sz="4" w:space="0" w:color="auto"/>
              <w:left w:val="nil"/>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p>
        </w:tc>
      </w:tr>
      <w:tr w:rsidR="00B65A65" w:rsidRPr="00B65A65" w:rsidTr="00B65A65">
        <w:trPr>
          <w:trHeight w:val="255"/>
        </w:trPr>
        <w:tc>
          <w:tcPr>
            <w:tcW w:w="9229" w:type="dxa"/>
            <w:gridSpan w:val="8"/>
            <w:tcBorders>
              <w:top w:val="nil"/>
              <w:left w:val="nil"/>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r w:rsidRPr="00B65A65">
              <w:rPr>
                <w:b/>
              </w:rPr>
              <w:t>Tabel 3</w:t>
            </w:r>
            <w:r>
              <w:t xml:space="preserve"> </w:t>
            </w:r>
            <w:r w:rsidRPr="00B65A65">
              <w:t>Ontwikkeling banen Gelderse regio's 2012-2016</w:t>
            </w:r>
          </w:p>
        </w:tc>
      </w:tr>
      <w:tr w:rsidR="00B65A65" w:rsidRPr="00B65A65" w:rsidTr="00B65A65">
        <w:trPr>
          <w:trHeight w:val="255"/>
        </w:trPr>
        <w:tc>
          <w:tcPr>
            <w:tcW w:w="3160" w:type="dxa"/>
            <w:gridSpan w:val="2"/>
            <w:tcBorders>
              <w:top w:val="nil"/>
              <w:left w:val="nil"/>
              <w:bottom w:val="nil"/>
              <w:right w:val="nil"/>
            </w:tcBorders>
            <w:shd w:val="clear" w:color="auto" w:fill="auto"/>
            <w:noWrap/>
            <w:vAlign w:val="bottom"/>
            <w:hideMark/>
          </w:tcPr>
          <w:p w:rsidR="00B65A65" w:rsidRPr="00B65A65" w:rsidRDefault="00B65A65" w:rsidP="00B65A65">
            <w:pPr>
              <w:rPr>
                <w:rFonts w:cs="Arial"/>
                <w:color w:val="000000"/>
                <w:sz w:val="16"/>
                <w:szCs w:val="16"/>
              </w:rPr>
            </w:pPr>
            <w:r w:rsidRPr="00B65A65">
              <w:rPr>
                <w:rFonts w:cs="Arial"/>
                <w:color w:val="000000"/>
                <w:sz w:val="16"/>
                <w:szCs w:val="16"/>
              </w:rPr>
              <w:t>Bron: PWE-Gelderland 2016</w:t>
            </w:r>
          </w:p>
        </w:tc>
        <w:tc>
          <w:tcPr>
            <w:tcW w:w="960" w:type="dxa"/>
            <w:tcBorders>
              <w:top w:val="nil"/>
              <w:left w:val="nil"/>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p>
        </w:tc>
        <w:tc>
          <w:tcPr>
            <w:tcW w:w="863" w:type="dxa"/>
            <w:tcBorders>
              <w:top w:val="nil"/>
              <w:left w:val="nil"/>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p>
        </w:tc>
        <w:tc>
          <w:tcPr>
            <w:tcW w:w="1134" w:type="dxa"/>
            <w:tcBorders>
              <w:top w:val="nil"/>
              <w:left w:val="nil"/>
              <w:bottom w:val="nil"/>
              <w:right w:val="nil"/>
            </w:tcBorders>
            <w:shd w:val="clear" w:color="auto" w:fill="auto"/>
            <w:noWrap/>
            <w:vAlign w:val="bottom"/>
            <w:hideMark/>
          </w:tcPr>
          <w:p w:rsidR="00B65A65" w:rsidRPr="00B65A65" w:rsidRDefault="00B65A65" w:rsidP="00B65A65">
            <w:pPr>
              <w:rPr>
                <w:rFonts w:ascii="Arial" w:hAnsi="Arial" w:cs="Arial"/>
                <w:color w:val="000000"/>
                <w:sz w:val="20"/>
                <w:szCs w:val="20"/>
              </w:rPr>
            </w:pPr>
          </w:p>
        </w:tc>
      </w:tr>
    </w:tbl>
    <w:p w:rsidR="00B65A65" w:rsidRPr="00B11B1F" w:rsidRDefault="00B65A65"/>
    <w:sectPr w:rsidR="00B65A65" w:rsidRPr="00B11B1F" w:rsidSect="00612C56">
      <w:headerReference w:type="first" r:id="rId15"/>
      <w:type w:val="continuous"/>
      <w:pgSz w:w="11906" w:h="16838" w:code="9"/>
      <w:pgMar w:top="2325" w:right="282" w:bottom="1304" w:left="1361"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F8E" w:rsidRDefault="00AE2F8E">
      <w:r>
        <w:separator/>
      </w:r>
    </w:p>
  </w:endnote>
  <w:endnote w:type="continuationSeparator" w:id="0">
    <w:p w:rsidR="00AE2F8E" w:rsidRDefault="00AE2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panose1 w:val="020B0603020202030204"/>
    <w:charset w:val="00"/>
    <w:family w:val="swiss"/>
    <w:pitch w:val="variable"/>
    <w:sig w:usb0="00000007" w:usb1="00000000" w:usb2="00000000" w:usb3="00000000" w:csb0="00000093" w:csb1="00000000"/>
  </w:font>
  <w:font w:name="Melior">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44B" w:rsidRPr="0040444B" w:rsidRDefault="0040444B">
    <w:pPr>
      <w:pStyle w:val="Voettekst"/>
      <w:rPr>
        <w:sz w:val="16"/>
        <w:szCs w:val="16"/>
      </w:rPr>
    </w:pPr>
    <w:r w:rsidRPr="004E4AD7">
      <w:rPr>
        <w:sz w:val="16"/>
        <w:szCs w:val="16"/>
      </w:rPr>
      <w:tab/>
      <w:t xml:space="preserve">Pagina </w:t>
    </w:r>
    <w:r w:rsidRPr="004E4AD7">
      <w:rPr>
        <w:sz w:val="16"/>
        <w:szCs w:val="16"/>
      </w:rPr>
      <w:fldChar w:fldCharType="begin"/>
    </w:r>
    <w:r w:rsidRPr="004E4AD7">
      <w:rPr>
        <w:sz w:val="16"/>
        <w:szCs w:val="16"/>
      </w:rPr>
      <w:instrText xml:space="preserve"> PAGE </w:instrText>
    </w:r>
    <w:r w:rsidRPr="004E4AD7">
      <w:rPr>
        <w:sz w:val="16"/>
        <w:szCs w:val="16"/>
      </w:rPr>
      <w:fldChar w:fldCharType="separate"/>
    </w:r>
    <w:r w:rsidR="003E41A6">
      <w:rPr>
        <w:noProof/>
        <w:sz w:val="16"/>
        <w:szCs w:val="16"/>
      </w:rPr>
      <w:t>6</w:t>
    </w:r>
    <w:r w:rsidRPr="004E4AD7">
      <w:rPr>
        <w:sz w:val="16"/>
        <w:szCs w:val="16"/>
      </w:rPr>
      <w:fldChar w:fldCharType="end"/>
    </w:r>
    <w:r w:rsidRPr="004E4AD7">
      <w:rPr>
        <w:sz w:val="16"/>
        <w:szCs w:val="16"/>
      </w:rPr>
      <w:t xml:space="preserve"> van </w:t>
    </w:r>
    <w:r w:rsidRPr="004E4AD7">
      <w:rPr>
        <w:sz w:val="16"/>
        <w:szCs w:val="16"/>
      </w:rPr>
      <w:fldChar w:fldCharType="begin"/>
    </w:r>
    <w:r w:rsidRPr="004E4AD7">
      <w:rPr>
        <w:sz w:val="16"/>
        <w:szCs w:val="16"/>
      </w:rPr>
      <w:instrText xml:space="preserve"> NUMPAGES </w:instrText>
    </w:r>
    <w:r w:rsidRPr="004E4AD7">
      <w:rPr>
        <w:sz w:val="16"/>
        <w:szCs w:val="16"/>
      </w:rPr>
      <w:fldChar w:fldCharType="separate"/>
    </w:r>
    <w:r w:rsidR="003E41A6">
      <w:rPr>
        <w:noProof/>
        <w:sz w:val="16"/>
        <w:szCs w:val="16"/>
      </w:rPr>
      <w:t>6</w:t>
    </w:r>
    <w:r w:rsidRPr="004E4AD7">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CD4" w:rsidRDefault="000A7CD4" w:rsidP="000A7CD4">
    <w:pPr>
      <w:pStyle w:val="Kop1"/>
      <w:jc w:val="center"/>
      <w:rPr>
        <w:rFonts w:ascii="Arial" w:hAnsi="Arial" w:cs="Arial"/>
        <w:color w:val="4F81BD"/>
        <w:sz w:val="14"/>
        <w:szCs w:val="14"/>
      </w:rPr>
    </w:pPr>
  </w:p>
  <w:p w:rsidR="000A7CD4" w:rsidRDefault="000A7CD4" w:rsidP="000A7CD4">
    <w:pPr>
      <w:pStyle w:val="Kop1"/>
      <w:jc w:val="center"/>
      <w:rPr>
        <w:rFonts w:ascii="Arial" w:hAnsi="Arial" w:cs="Arial"/>
        <w:color w:val="4F81BD"/>
        <w:sz w:val="14"/>
        <w:szCs w:val="14"/>
      </w:rPr>
    </w:pPr>
  </w:p>
  <w:p w:rsidR="000A7CD4" w:rsidRDefault="000A7CD4" w:rsidP="000A7CD4">
    <w:pPr>
      <w:pStyle w:val="Kop1"/>
      <w:jc w:val="center"/>
      <w:rPr>
        <w:rFonts w:ascii="Arial" w:hAnsi="Arial" w:cs="Arial"/>
        <w:color w:val="4F81BD"/>
        <w:sz w:val="14"/>
        <w:szCs w:val="14"/>
      </w:rPr>
    </w:pPr>
    <w:r>
      <w:rPr>
        <w:rFonts w:ascii="Arial" w:hAnsi="Arial" w:cs="Arial"/>
        <w:color w:val="4F81BD"/>
        <w:sz w:val="14"/>
        <w:szCs w:val="14"/>
      </w:rPr>
      <w:t>De Diamant</w:t>
    </w:r>
    <w:r w:rsidR="00500695">
      <w:rPr>
        <w:rFonts w:ascii="Arial" w:hAnsi="Arial" w:cs="Arial"/>
        <w:color w:val="4F81BD"/>
        <w:sz w:val="14"/>
        <w:szCs w:val="14"/>
      </w:rPr>
      <w:t xml:space="preserve"> van Midden-Nederland</w:t>
    </w:r>
    <w:r>
      <w:rPr>
        <w:rFonts w:ascii="Arial" w:hAnsi="Arial" w:cs="Arial"/>
        <w:color w:val="4F81BD"/>
        <w:sz w:val="14"/>
        <w:szCs w:val="14"/>
      </w:rPr>
      <w:t xml:space="preserve">, </w:t>
    </w:r>
    <w:r w:rsidR="00500695">
      <w:rPr>
        <w:rFonts w:ascii="Arial" w:hAnsi="Arial" w:cs="Arial"/>
        <w:color w:val="4F81BD"/>
        <w:sz w:val="14"/>
        <w:szCs w:val="14"/>
      </w:rPr>
      <w:t>ondersteuning</w:t>
    </w:r>
    <w:r w:rsidRPr="00580232">
      <w:rPr>
        <w:rFonts w:ascii="Arial" w:hAnsi="Arial" w:cs="Arial"/>
        <w:color w:val="4F81BD"/>
        <w:sz w:val="14"/>
        <w:szCs w:val="14"/>
      </w:rPr>
      <w:t xml:space="preserve"> Gerrit Marskamp 06-10 10 25 91</w:t>
    </w:r>
    <w:r>
      <w:rPr>
        <w:rFonts w:ascii="Arial" w:hAnsi="Arial" w:cs="Arial"/>
        <w:color w:val="4F81BD"/>
        <w:sz w:val="14"/>
        <w:szCs w:val="14"/>
      </w:rPr>
      <w:t>, b</w:t>
    </w:r>
    <w:r w:rsidRPr="00580232">
      <w:rPr>
        <w:rFonts w:ascii="Arial" w:hAnsi="Arial" w:cs="Arial"/>
        <w:color w:val="4F81BD"/>
        <w:sz w:val="14"/>
        <w:szCs w:val="14"/>
      </w:rPr>
      <w:t>ereikbaar via Regio Noord-Veluwe 0341-47 44 00</w:t>
    </w:r>
  </w:p>
  <w:p w:rsidR="000A7CD4" w:rsidRPr="00A110BC" w:rsidRDefault="000A7CD4" w:rsidP="000A7CD4">
    <w:pPr>
      <w:jc w:val="center"/>
      <w:rPr>
        <w:lang w:val="nl"/>
      </w:rPr>
    </w:pPr>
    <w:r>
      <w:rPr>
        <w:rFonts w:ascii="Arial" w:hAnsi="Arial" w:cs="Arial"/>
        <w:color w:val="4F81BD"/>
        <w:sz w:val="14"/>
        <w:szCs w:val="14"/>
        <w:lang w:eastAsia="en-US"/>
      </w:rPr>
      <w:t xml:space="preserve">Postadres: </w:t>
    </w:r>
    <w:r w:rsidRPr="00A110BC">
      <w:rPr>
        <w:rFonts w:ascii="Arial" w:hAnsi="Arial" w:cs="Arial"/>
        <w:color w:val="4F81BD"/>
        <w:sz w:val="14"/>
        <w:szCs w:val="14"/>
        <w:lang w:eastAsia="en-US"/>
      </w:rPr>
      <w:t>De Diamant van Midden-Nederland</w:t>
    </w:r>
    <w:r>
      <w:rPr>
        <w:rFonts w:ascii="Arial" w:hAnsi="Arial" w:cs="Arial"/>
        <w:color w:val="4F81BD"/>
        <w:sz w:val="14"/>
        <w:szCs w:val="14"/>
        <w:lang w:eastAsia="en-US"/>
      </w:rPr>
      <w:t xml:space="preserve">, </w:t>
    </w:r>
    <w:r w:rsidRPr="00A110BC">
      <w:rPr>
        <w:rFonts w:ascii="Arial" w:hAnsi="Arial" w:cs="Arial"/>
        <w:color w:val="4F81BD"/>
        <w:sz w:val="14"/>
        <w:szCs w:val="14"/>
        <w:lang w:eastAsia="en-US"/>
      </w:rPr>
      <w:t>T.a.v. G. Marskamp</w:t>
    </w:r>
    <w:r>
      <w:rPr>
        <w:rFonts w:ascii="Arial" w:hAnsi="Arial" w:cs="Arial"/>
        <w:color w:val="4F81BD"/>
        <w:sz w:val="14"/>
        <w:szCs w:val="14"/>
        <w:lang w:eastAsia="en-US"/>
      </w:rPr>
      <w:t xml:space="preserve">, </w:t>
    </w:r>
    <w:r w:rsidRPr="00A110BC">
      <w:rPr>
        <w:rFonts w:ascii="Arial" w:hAnsi="Arial" w:cs="Arial"/>
        <w:color w:val="4F81BD"/>
        <w:sz w:val="14"/>
        <w:szCs w:val="14"/>
        <w:lang w:eastAsia="en-US"/>
      </w:rPr>
      <w:t xml:space="preserve">Postbus </w:t>
    </w:r>
    <w:r>
      <w:rPr>
        <w:rFonts w:ascii="Arial" w:hAnsi="Arial" w:cs="Arial"/>
        <w:color w:val="4F81BD"/>
        <w:sz w:val="14"/>
        <w:szCs w:val="14"/>
        <w:lang w:eastAsia="en-US"/>
      </w:rPr>
      <w:t xml:space="preserve">271, </w:t>
    </w:r>
    <w:r w:rsidRPr="00A110BC">
      <w:rPr>
        <w:rFonts w:ascii="Arial" w:hAnsi="Arial" w:cs="Arial"/>
        <w:color w:val="4F81BD"/>
        <w:sz w:val="14"/>
        <w:szCs w:val="14"/>
        <w:lang w:eastAsia="en-US"/>
      </w:rPr>
      <w:t>3840 A</w:t>
    </w:r>
    <w:r>
      <w:rPr>
        <w:rFonts w:ascii="Arial" w:hAnsi="Arial" w:cs="Arial"/>
        <w:color w:val="4F81BD"/>
        <w:sz w:val="14"/>
        <w:szCs w:val="14"/>
        <w:lang w:eastAsia="en-US"/>
      </w:rPr>
      <w:t>G</w:t>
    </w:r>
    <w:r w:rsidRPr="00A110BC">
      <w:rPr>
        <w:rFonts w:ascii="Arial" w:hAnsi="Arial" w:cs="Arial"/>
        <w:color w:val="4F81BD"/>
        <w:sz w:val="14"/>
        <w:szCs w:val="14"/>
        <w:lang w:eastAsia="en-US"/>
      </w:rPr>
      <w:t xml:space="preserve">  HARDERWIJK</w:t>
    </w:r>
  </w:p>
  <w:p w:rsidR="0096425B" w:rsidRPr="0096425B" w:rsidRDefault="0096425B" w:rsidP="0096425B">
    <w:pPr>
      <w:pStyle w:val="Voettekst"/>
      <w:jc w:val="center"/>
      <w:rPr>
        <w:sz w:val="16"/>
        <w:szCs w:val="16"/>
      </w:rPr>
    </w:pPr>
    <w:r w:rsidRPr="0096425B">
      <w:rPr>
        <w:sz w:val="16"/>
        <w:szCs w:val="16"/>
      </w:rPr>
      <w:t xml:space="preserve">Pagina </w:t>
    </w:r>
    <w:r w:rsidRPr="0096425B">
      <w:rPr>
        <w:b/>
        <w:bCs/>
        <w:sz w:val="16"/>
        <w:szCs w:val="16"/>
      </w:rPr>
      <w:fldChar w:fldCharType="begin"/>
    </w:r>
    <w:r w:rsidRPr="0096425B">
      <w:rPr>
        <w:b/>
        <w:bCs/>
        <w:sz w:val="16"/>
        <w:szCs w:val="16"/>
      </w:rPr>
      <w:instrText>PAGE</w:instrText>
    </w:r>
    <w:r w:rsidRPr="0096425B">
      <w:rPr>
        <w:b/>
        <w:bCs/>
        <w:sz w:val="16"/>
        <w:szCs w:val="16"/>
      </w:rPr>
      <w:fldChar w:fldCharType="separate"/>
    </w:r>
    <w:r w:rsidR="003E41A6">
      <w:rPr>
        <w:b/>
        <w:bCs/>
        <w:noProof/>
        <w:sz w:val="16"/>
        <w:szCs w:val="16"/>
      </w:rPr>
      <w:t>1</w:t>
    </w:r>
    <w:r w:rsidRPr="0096425B">
      <w:rPr>
        <w:b/>
        <w:bCs/>
        <w:sz w:val="16"/>
        <w:szCs w:val="16"/>
      </w:rPr>
      <w:fldChar w:fldCharType="end"/>
    </w:r>
    <w:r w:rsidRPr="0096425B">
      <w:rPr>
        <w:sz w:val="16"/>
        <w:szCs w:val="16"/>
      </w:rPr>
      <w:t xml:space="preserve"> van </w:t>
    </w:r>
    <w:r w:rsidRPr="0096425B">
      <w:rPr>
        <w:b/>
        <w:bCs/>
        <w:sz w:val="16"/>
        <w:szCs w:val="16"/>
      </w:rPr>
      <w:fldChar w:fldCharType="begin"/>
    </w:r>
    <w:r w:rsidRPr="0096425B">
      <w:rPr>
        <w:b/>
        <w:bCs/>
        <w:sz w:val="16"/>
        <w:szCs w:val="16"/>
      </w:rPr>
      <w:instrText>NUMPAGES</w:instrText>
    </w:r>
    <w:r w:rsidRPr="0096425B">
      <w:rPr>
        <w:b/>
        <w:bCs/>
        <w:sz w:val="16"/>
        <w:szCs w:val="16"/>
      </w:rPr>
      <w:fldChar w:fldCharType="separate"/>
    </w:r>
    <w:r w:rsidR="003E41A6">
      <w:rPr>
        <w:b/>
        <w:bCs/>
        <w:noProof/>
        <w:sz w:val="16"/>
        <w:szCs w:val="16"/>
      </w:rPr>
      <w:t>6</w:t>
    </w:r>
    <w:r w:rsidRPr="0096425B">
      <w:rPr>
        <w:b/>
        <w:bCs/>
        <w:sz w:val="16"/>
        <w:szCs w:val="16"/>
      </w:rPr>
      <w:fldChar w:fldCharType="end"/>
    </w:r>
  </w:p>
  <w:p w:rsidR="000A7CD4" w:rsidRDefault="000A7CD4" w:rsidP="000A7CD4">
    <w:pPr>
      <w:pStyle w:val="Voettekst"/>
      <w:jc w:val="center"/>
      <w:rPr>
        <w:rFonts w:ascii="Arial" w:hAnsi="Arial" w:cs="Arial"/>
        <w:sz w:val="16"/>
        <w:szCs w:val="16"/>
      </w:rPr>
    </w:pPr>
  </w:p>
  <w:p w:rsidR="000A7CD4" w:rsidRPr="00375F18" w:rsidRDefault="000A7CD4" w:rsidP="0096425B">
    <w:pPr>
      <w:pStyle w:val="Voettekst"/>
      <w:rPr>
        <w:rFonts w:ascii="Arial" w:hAnsi="Arial" w:cs="Arial"/>
        <w:sz w:val="16"/>
        <w:szCs w:val="16"/>
      </w:rPr>
    </w:pPr>
  </w:p>
  <w:p w:rsidR="006B4656" w:rsidRPr="000A7CD4" w:rsidRDefault="006B4656" w:rsidP="000A7CD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F8E" w:rsidRDefault="00AE2F8E">
      <w:r>
        <w:separator/>
      </w:r>
    </w:p>
  </w:footnote>
  <w:footnote w:type="continuationSeparator" w:id="0">
    <w:p w:rsidR="00AE2F8E" w:rsidRDefault="00AE2F8E">
      <w:r>
        <w:continuationSeparator/>
      </w:r>
    </w:p>
  </w:footnote>
  <w:footnote w:id="1">
    <w:p w:rsidR="00B11B1F" w:rsidRPr="00B11B1F" w:rsidRDefault="00B11B1F" w:rsidP="006F095F">
      <w:pPr>
        <w:pStyle w:val="Normaalweb"/>
        <w:rPr>
          <w:sz w:val="16"/>
          <w:szCs w:val="16"/>
        </w:rPr>
      </w:pPr>
      <w:r>
        <w:rPr>
          <w:rStyle w:val="Voetnootmarkering"/>
        </w:rPr>
        <w:footnoteRef/>
      </w:r>
      <w:r>
        <w:t xml:space="preserve">) </w:t>
      </w:r>
      <w:r w:rsidRPr="006F095F">
        <w:rPr>
          <w:rFonts w:ascii="Univers" w:hAnsi="Univers"/>
          <w:sz w:val="16"/>
          <w:szCs w:val="16"/>
        </w:rPr>
        <w:t xml:space="preserve">De provinciale werkgelegenheidsenquête (PWE) is een jaarlijks onderzoek naar de aard en omvang van de Gelderse werkgelegenheid. Het onderzoek doet de provincie in samenwerking met gemeenten en de Kamer van Koophandel. </w:t>
      </w:r>
      <w:r w:rsidRPr="006F095F">
        <w:rPr>
          <w:rFonts w:ascii="Univers" w:hAnsi="Univers"/>
          <w:sz w:val="16"/>
          <w:szCs w:val="16"/>
        </w:rPr>
        <w:br/>
        <w:t xml:space="preserve">Met de werkgelegenheidsenquête ontstaat er inzicht in de aard, locatie en ontwikkelingen van de Gelderse werkgelegenheid en bedrijvigheid. De informatie wordt jaarlijks verzameld via een jaarlijks onderzoek onder bedrijven en instellingen in Gelderland. De provincie benadert alle Gelderse bedrijven met 5 of meer werkzame personen te benaderen, de kleinere bedrijven steekproefsgewijs. </w:t>
      </w:r>
      <w:r w:rsidR="006F095F" w:rsidRPr="006F095F">
        <w:rPr>
          <w:rFonts w:ascii="Univers" w:hAnsi="Univers"/>
          <w:sz w:val="16"/>
          <w:szCs w:val="16"/>
        </w:rPr>
        <w:t>De respons is zo'n 90%, wat een goed beeld geeft.</w:t>
      </w:r>
      <w:r w:rsidRPr="006F095F">
        <w:rPr>
          <w:rFonts w:ascii="Univers" w:hAnsi="Univers"/>
          <w:sz w:val="16"/>
          <w:szCs w:val="16"/>
        </w:rPr>
        <w:br/>
        <w:t>Voor de eerste resultaten van de Gelderse werkgelegenheidsenquête:</w:t>
      </w:r>
      <w:r>
        <w:t xml:space="preserve"> </w:t>
      </w:r>
      <w:hyperlink r:id="rId1" w:history="1">
        <w:r w:rsidRPr="00B11B1F">
          <w:rPr>
            <w:rStyle w:val="Hyperlink"/>
            <w:sz w:val="16"/>
            <w:szCs w:val="16"/>
          </w:rPr>
          <w:t>https://www.gelderland.nl/bestanden/Documenten/Gelderland/06Werk-en-ondernemen/170221_Eerste_cijfers_PWE_2016.pdf</w:t>
        </w:r>
      </w:hyperlink>
    </w:p>
    <w:p w:rsidR="00B11B1F" w:rsidRDefault="00B11B1F">
      <w:pPr>
        <w:pStyle w:val="Voetnoottekst"/>
      </w:pPr>
      <w:r>
        <w:t xml:space="preserve"> </w:t>
      </w:r>
    </w:p>
  </w:footnote>
  <w:footnote w:id="2">
    <w:p w:rsidR="00500695" w:rsidRDefault="00500695" w:rsidP="00500695">
      <w:pPr>
        <w:pStyle w:val="Voetnoottekst"/>
      </w:pPr>
      <w:r>
        <w:rPr>
          <w:rStyle w:val="Voetnootmarkering"/>
        </w:rPr>
        <w:footnoteRef/>
      </w:r>
      <w:r>
        <w:t>) ‘</w:t>
      </w:r>
      <w:r w:rsidR="00B947A8">
        <w:t>G</w:t>
      </w:r>
      <w:r>
        <w:t xml:space="preserve">rote’ sector: sector met tenminste 10% van de regionale werkgelegenheid.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C56" w:rsidRDefault="00612C56" w:rsidP="00612C56">
    <w:pPr>
      <w:pStyle w:val="Koptekst"/>
    </w:pPr>
    <w:r>
      <w:rPr>
        <w:noProof/>
      </w:rPr>
      <w:t xml:space="preserve">                                                     </w:t>
    </w:r>
  </w:p>
  <w:p w:rsidR="00B90389" w:rsidRDefault="00AE2F8E" w:rsidP="0096425B">
    <w:pPr>
      <w:pStyle w:val="Koptekst"/>
      <w:rPr>
        <w:b/>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0.75pt;height:125.25pt;visibility:visible">
          <v:imagedata r:id="rId1" o:title=""/>
        </v:shape>
      </w:pict>
    </w:r>
    <w:r w:rsidR="0096425B" w:rsidRPr="0096425B">
      <w:rPr>
        <w:b/>
        <w:sz w:val="36"/>
        <w:szCs w:val="36"/>
      </w:rPr>
      <w:t xml:space="preserve"> </w:t>
    </w:r>
    <w:r w:rsidR="0096425B">
      <w:rPr>
        <w:b/>
        <w:sz w:val="36"/>
        <w:szCs w:val="36"/>
      </w:rPr>
      <w:t>Nieuwsbericht</w:t>
    </w:r>
    <w:r w:rsidR="0096425B">
      <w:rPr>
        <w:noProof/>
      </w:rPr>
      <w:t xml:space="preserve"> </w:t>
    </w:r>
    <w:r>
      <w:rPr>
        <w:noProof/>
      </w:rPr>
      <w:pict>
        <v:shape id="_x0000_i1029" type="#_x0000_t75" alt="cid:image002.jpg@01CFE2E6.5F0EE1C0" style="width:114pt;height:107.25pt;visibility:visible">
          <v:imagedata r:id="rId2" o:title="image002"/>
        </v:shape>
      </w:pict>
    </w:r>
    <w:r w:rsidR="00612C56">
      <w:rPr>
        <w:b/>
        <w:sz w:val="36"/>
        <w:szCs w:val="3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C56" w:rsidRDefault="00612C56" w:rsidP="00612C56">
    <w:pPr>
      <w:pStyle w:val="Koptekst"/>
      <w:jc w:val="right"/>
    </w:pPr>
    <w:r>
      <w:rPr>
        <w:noProof/>
      </w:rPr>
      <w:t xml:space="preserve">                                                     </w:t>
    </w:r>
    <w:r w:rsidR="003E41A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cid:image002.jpg@01CFE2E6.5F0EE1C0" style="width:90pt;height:84.75pt;visibility:visible">
          <v:imagedata r:id="rId1" o:title="image002"/>
        </v:shape>
      </w:pict>
    </w:r>
  </w:p>
  <w:p w:rsidR="00612C56" w:rsidRDefault="00612C56" w:rsidP="00FE311C">
    <w:pPr>
      <w:pStyle w:val="Koptekst"/>
      <w:rPr>
        <w:sz w:val="20"/>
        <w:szCs w:val="20"/>
      </w:rPr>
    </w:pPr>
    <w:r>
      <w:rPr>
        <w:sz w:val="36"/>
        <w:szCs w:val="36"/>
      </w:rPr>
      <w:t>Stuurgroep De Diamant</w:t>
    </w:r>
  </w:p>
  <w:p w:rsidR="00612C56" w:rsidRDefault="00612C56" w:rsidP="00612C56">
    <w:pPr>
      <w:pStyle w:val="Koptekst"/>
      <w:jc w:val="right"/>
      <w:rPr>
        <w:b/>
        <w:sz w:val="36"/>
        <w:szCs w:val="36"/>
      </w:rPr>
    </w:pPr>
    <w:r>
      <w:rPr>
        <w:b/>
        <w:sz w:val="36"/>
        <w:szCs w:val="36"/>
      </w:rPr>
      <w:t xml:space="preserve">MEMO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67C96"/>
    <w:multiLevelType w:val="hybridMultilevel"/>
    <w:tmpl w:val="CBE6D602"/>
    <w:lvl w:ilvl="0" w:tplc="863E7388">
      <w:start w:val="201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794"/>
  <w:drawingGridVerticalSpacing w:val="56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5662"/>
    <w:rsid w:val="000148BC"/>
    <w:rsid w:val="0003551D"/>
    <w:rsid w:val="00043196"/>
    <w:rsid w:val="00050CCA"/>
    <w:rsid w:val="000A62DC"/>
    <w:rsid w:val="000A7CD4"/>
    <w:rsid w:val="000D5E11"/>
    <w:rsid w:val="00100C60"/>
    <w:rsid w:val="00124638"/>
    <w:rsid w:val="001247C1"/>
    <w:rsid w:val="001B2724"/>
    <w:rsid w:val="001C1512"/>
    <w:rsid w:val="001D49B6"/>
    <w:rsid w:val="00204615"/>
    <w:rsid w:val="00265AF2"/>
    <w:rsid w:val="002A30D7"/>
    <w:rsid w:val="002C36CB"/>
    <w:rsid w:val="002C569E"/>
    <w:rsid w:val="002C6481"/>
    <w:rsid w:val="00373ABF"/>
    <w:rsid w:val="00392699"/>
    <w:rsid w:val="003D6276"/>
    <w:rsid w:val="003E3371"/>
    <w:rsid w:val="003E41A6"/>
    <w:rsid w:val="003F5FBF"/>
    <w:rsid w:val="003F6E41"/>
    <w:rsid w:val="0040444B"/>
    <w:rsid w:val="00434A04"/>
    <w:rsid w:val="00455716"/>
    <w:rsid w:val="0047024B"/>
    <w:rsid w:val="004E4AD7"/>
    <w:rsid w:val="004F3A1A"/>
    <w:rsid w:val="004F6C9D"/>
    <w:rsid w:val="00500695"/>
    <w:rsid w:val="005156C7"/>
    <w:rsid w:val="00522A3F"/>
    <w:rsid w:val="005608AF"/>
    <w:rsid w:val="005E0526"/>
    <w:rsid w:val="00612C56"/>
    <w:rsid w:val="00650526"/>
    <w:rsid w:val="006B4656"/>
    <w:rsid w:val="006F095F"/>
    <w:rsid w:val="006F5C19"/>
    <w:rsid w:val="00750228"/>
    <w:rsid w:val="00757088"/>
    <w:rsid w:val="00764E5E"/>
    <w:rsid w:val="00765662"/>
    <w:rsid w:val="00777619"/>
    <w:rsid w:val="007C4839"/>
    <w:rsid w:val="007F00F3"/>
    <w:rsid w:val="00805B66"/>
    <w:rsid w:val="00822779"/>
    <w:rsid w:val="00833A17"/>
    <w:rsid w:val="00886E26"/>
    <w:rsid w:val="009305E6"/>
    <w:rsid w:val="00957883"/>
    <w:rsid w:val="0096425B"/>
    <w:rsid w:val="009657E1"/>
    <w:rsid w:val="009906CA"/>
    <w:rsid w:val="00A37702"/>
    <w:rsid w:val="00A501F0"/>
    <w:rsid w:val="00A53307"/>
    <w:rsid w:val="00A727E7"/>
    <w:rsid w:val="00A92DC0"/>
    <w:rsid w:val="00AB4DBE"/>
    <w:rsid w:val="00AE2F8E"/>
    <w:rsid w:val="00AF1D5D"/>
    <w:rsid w:val="00AF6338"/>
    <w:rsid w:val="00B11B1F"/>
    <w:rsid w:val="00B65A65"/>
    <w:rsid w:val="00B90389"/>
    <w:rsid w:val="00B91E51"/>
    <w:rsid w:val="00B93DB3"/>
    <w:rsid w:val="00B947A8"/>
    <w:rsid w:val="00B97586"/>
    <w:rsid w:val="00BC0928"/>
    <w:rsid w:val="00BC3BF6"/>
    <w:rsid w:val="00C17405"/>
    <w:rsid w:val="00C21205"/>
    <w:rsid w:val="00C724FC"/>
    <w:rsid w:val="00C838FF"/>
    <w:rsid w:val="00C9745E"/>
    <w:rsid w:val="00CD5ADC"/>
    <w:rsid w:val="00D471C0"/>
    <w:rsid w:val="00D65C1C"/>
    <w:rsid w:val="00D85E96"/>
    <w:rsid w:val="00DA7024"/>
    <w:rsid w:val="00E55F35"/>
    <w:rsid w:val="00E67BC1"/>
    <w:rsid w:val="00E87529"/>
    <w:rsid w:val="00EE6DF6"/>
    <w:rsid w:val="00F05BD6"/>
    <w:rsid w:val="00F41D03"/>
    <w:rsid w:val="00F44EAB"/>
    <w:rsid w:val="00FE31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3A17"/>
    <w:rPr>
      <w:rFonts w:ascii="Univers" w:hAnsi="Univers"/>
      <w:sz w:val="22"/>
      <w:szCs w:val="22"/>
    </w:rPr>
  </w:style>
  <w:style w:type="paragraph" w:styleId="Kop1">
    <w:name w:val="heading 1"/>
    <w:basedOn w:val="Standaard"/>
    <w:next w:val="Standaard"/>
    <w:link w:val="Kop1Char"/>
    <w:qFormat/>
    <w:rsid w:val="00F41D03"/>
    <w:pPr>
      <w:keepNext/>
      <w:outlineLvl w:val="0"/>
    </w:pPr>
    <w:rPr>
      <w:rFonts w:ascii="Melior" w:hAnsi="Melior"/>
      <w:kern w:val="28"/>
      <w:szCs w:val="20"/>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765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2C36CB"/>
    <w:pPr>
      <w:tabs>
        <w:tab w:val="center" w:pos="4536"/>
        <w:tab w:val="right" w:pos="9072"/>
      </w:tabs>
    </w:pPr>
  </w:style>
  <w:style w:type="paragraph" w:styleId="Voettekst">
    <w:name w:val="footer"/>
    <w:basedOn w:val="Standaard"/>
    <w:link w:val="VoettekstChar"/>
    <w:uiPriority w:val="99"/>
    <w:rsid w:val="002C36CB"/>
    <w:pPr>
      <w:tabs>
        <w:tab w:val="center" w:pos="4536"/>
        <w:tab w:val="right" w:pos="9072"/>
      </w:tabs>
    </w:pPr>
  </w:style>
  <w:style w:type="paragraph" w:styleId="Ballontekst">
    <w:name w:val="Balloon Text"/>
    <w:basedOn w:val="Standaard"/>
    <w:semiHidden/>
    <w:rsid w:val="002C36CB"/>
    <w:rPr>
      <w:rFonts w:ascii="Tahoma" w:hAnsi="Tahoma" w:cs="Tahoma"/>
      <w:sz w:val="16"/>
      <w:szCs w:val="16"/>
    </w:rPr>
  </w:style>
  <w:style w:type="character" w:customStyle="1" w:styleId="Kop1Char">
    <w:name w:val="Kop 1 Char"/>
    <w:link w:val="Kop1"/>
    <w:rsid w:val="00F41D03"/>
    <w:rPr>
      <w:rFonts w:ascii="Melior" w:hAnsi="Melior"/>
      <w:kern w:val="28"/>
      <w:sz w:val="22"/>
      <w:lang w:val="nl"/>
    </w:rPr>
  </w:style>
  <w:style w:type="paragraph" w:styleId="Tekstzonderopmaak">
    <w:name w:val="Plain Text"/>
    <w:basedOn w:val="Standaard"/>
    <w:link w:val="TekstzonderopmaakChar"/>
    <w:uiPriority w:val="99"/>
    <w:semiHidden/>
    <w:unhideWhenUsed/>
    <w:rsid w:val="00F41D03"/>
    <w:rPr>
      <w:rFonts w:ascii="Arial" w:eastAsia="Calibri" w:hAnsi="Arial"/>
      <w:szCs w:val="21"/>
      <w:lang w:eastAsia="en-US"/>
    </w:rPr>
  </w:style>
  <w:style w:type="character" w:customStyle="1" w:styleId="TekstzonderopmaakChar">
    <w:name w:val="Tekst zonder opmaak Char"/>
    <w:link w:val="Tekstzonderopmaak"/>
    <w:uiPriority w:val="99"/>
    <w:semiHidden/>
    <w:rsid w:val="00F41D03"/>
    <w:rPr>
      <w:rFonts w:ascii="Arial" w:eastAsia="Calibri" w:hAnsi="Arial"/>
      <w:sz w:val="22"/>
      <w:szCs w:val="21"/>
      <w:lang w:eastAsia="en-US"/>
    </w:rPr>
  </w:style>
  <w:style w:type="character" w:customStyle="1" w:styleId="VoettekstChar">
    <w:name w:val="Voettekst Char"/>
    <w:link w:val="Voettekst"/>
    <w:uiPriority w:val="99"/>
    <w:rsid w:val="006B4656"/>
    <w:rPr>
      <w:rFonts w:ascii="Univers" w:hAnsi="Univers"/>
      <w:sz w:val="22"/>
      <w:szCs w:val="22"/>
    </w:rPr>
  </w:style>
  <w:style w:type="character" w:customStyle="1" w:styleId="KoptekstChar">
    <w:name w:val="Koptekst Char"/>
    <w:link w:val="Koptekst"/>
    <w:uiPriority w:val="99"/>
    <w:rsid w:val="00612C56"/>
    <w:rPr>
      <w:rFonts w:ascii="Univers" w:hAnsi="Univers"/>
      <w:sz w:val="22"/>
      <w:szCs w:val="22"/>
    </w:rPr>
  </w:style>
  <w:style w:type="paragraph" w:styleId="Geenafstand">
    <w:name w:val="No Spacing"/>
    <w:uiPriority w:val="1"/>
    <w:qFormat/>
    <w:rsid w:val="00D65C1C"/>
    <w:rPr>
      <w:rFonts w:ascii="Calibri" w:eastAsia="Calibri" w:hAnsi="Calibri"/>
      <w:sz w:val="22"/>
      <w:szCs w:val="22"/>
      <w:lang w:eastAsia="en-US"/>
    </w:rPr>
  </w:style>
  <w:style w:type="character" w:styleId="Hyperlink">
    <w:name w:val="Hyperlink"/>
    <w:uiPriority w:val="99"/>
    <w:unhideWhenUsed/>
    <w:rsid w:val="00D65C1C"/>
    <w:rPr>
      <w:color w:val="0000FF"/>
      <w:u w:val="single"/>
    </w:rPr>
  </w:style>
  <w:style w:type="paragraph" w:styleId="Voetnoottekst">
    <w:name w:val="footnote text"/>
    <w:basedOn w:val="Standaard"/>
    <w:link w:val="VoetnoottekstChar"/>
    <w:rsid w:val="00500695"/>
    <w:rPr>
      <w:rFonts w:ascii="Arial" w:hAnsi="Arial" w:cs="Arial"/>
      <w:sz w:val="20"/>
      <w:szCs w:val="20"/>
    </w:rPr>
  </w:style>
  <w:style w:type="character" w:customStyle="1" w:styleId="VoetnoottekstChar">
    <w:name w:val="Voetnoottekst Char"/>
    <w:link w:val="Voetnoottekst"/>
    <w:rsid w:val="00500695"/>
    <w:rPr>
      <w:rFonts w:ascii="Arial" w:hAnsi="Arial" w:cs="Arial"/>
    </w:rPr>
  </w:style>
  <w:style w:type="character" w:styleId="Voetnootmarkering">
    <w:name w:val="footnote reference"/>
    <w:rsid w:val="00500695"/>
    <w:rPr>
      <w:vertAlign w:val="superscript"/>
    </w:rPr>
  </w:style>
  <w:style w:type="paragraph" w:styleId="Lijstalinea">
    <w:name w:val="List Paragraph"/>
    <w:basedOn w:val="Standaard"/>
    <w:uiPriority w:val="34"/>
    <w:qFormat/>
    <w:rsid w:val="00500695"/>
    <w:pPr>
      <w:ind w:left="720"/>
      <w:contextualSpacing/>
    </w:pPr>
    <w:rPr>
      <w:rFonts w:ascii="Arial" w:hAnsi="Arial" w:cs="Arial"/>
      <w:sz w:val="20"/>
      <w:szCs w:val="20"/>
    </w:rPr>
  </w:style>
  <w:style w:type="paragraph" w:styleId="Normaalweb">
    <w:name w:val="Normal (Web)"/>
    <w:basedOn w:val="Standaard"/>
    <w:uiPriority w:val="99"/>
    <w:unhideWhenUsed/>
    <w:rsid w:val="006F095F"/>
    <w:pPr>
      <w:spacing w:before="100" w:beforeAutospacing="1" w:after="225"/>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057784">
      <w:bodyDiv w:val="1"/>
      <w:marLeft w:val="0"/>
      <w:marRight w:val="0"/>
      <w:marTop w:val="0"/>
      <w:marBottom w:val="0"/>
      <w:divBdr>
        <w:top w:val="none" w:sz="0" w:space="0" w:color="auto"/>
        <w:left w:val="none" w:sz="0" w:space="0" w:color="auto"/>
        <w:bottom w:val="none" w:sz="0" w:space="0" w:color="auto"/>
        <w:right w:val="none" w:sz="0" w:space="0" w:color="auto"/>
      </w:divBdr>
    </w:div>
    <w:div w:id="429856769">
      <w:bodyDiv w:val="1"/>
      <w:marLeft w:val="0"/>
      <w:marRight w:val="0"/>
      <w:marTop w:val="0"/>
      <w:marBottom w:val="0"/>
      <w:divBdr>
        <w:top w:val="none" w:sz="0" w:space="0" w:color="auto"/>
        <w:left w:val="none" w:sz="0" w:space="0" w:color="auto"/>
        <w:bottom w:val="none" w:sz="0" w:space="0" w:color="auto"/>
        <w:right w:val="none" w:sz="0" w:space="0" w:color="auto"/>
      </w:divBdr>
    </w:div>
    <w:div w:id="908199285">
      <w:bodyDiv w:val="1"/>
      <w:marLeft w:val="0"/>
      <w:marRight w:val="0"/>
      <w:marTop w:val="0"/>
      <w:marBottom w:val="0"/>
      <w:divBdr>
        <w:top w:val="none" w:sz="0" w:space="0" w:color="auto"/>
        <w:left w:val="none" w:sz="0" w:space="0" w:color="auto"/>
        <w:bottom w:val="none" w:sz="0" w:space="0" w:color="auto"/>
        <w:right w:val="none" w:sz="0" w:space="0" w:color="auto"/>
      </w:divBdr>
    </w:div>
    <w:div w:id="977994649">
      <w:bodyDiv w:val="1"/>
      <w:marLeft w:val="0"/>
      <w:marRight w:val="0"/>
      <w:marTop w:val="0"/>
      <w:marBottom w:val="0"/>
      <w:divBdr>
        <w:top w:val="none" w:sz="0" w:space="0" w:color="auto"/>
        <w:left w:val="none" w:sz="0" w:space="0" w:color="auto"/>
        <w:bottom w:val="none" w:sz="0" w:space="0" w:color="auto"/>
        <w:right w:val="none" w:sz="0" w:space="0" w:color="auto"/>
      </w:divBdr>
      <w:divsChild>
        <w:div w:id="674110377">
          <w:marLeft w:val="0"/>
          <w:marRight w:val="0"/>
          <w:marTop w:val="0"/>
          <w:marBottom w:val="0"/>
          <w:divBdr>
            <w:top w:val="none" w:sz="0" w:space="0" w:color="auto"/>
            <w:left w:val="none" w:sz="0" w:space="0" w:color="auto"/>
            <w:bottom w:val="none" w:sz="0" w:space="0" w:color="auto"/>
            <w:right w:val="none" w:sz="0" w:space="0" w:color="auto"/>
          </w:divBdr>
          <w:divsChild>
            <w:div w:id="206069824">
              <w:marLeft w:val="0"/>
              <w:marRight w:val="0"/>
              <w:marTop w:val="100"/>
              <w:marBottom w:val="100"/>
              <w:divBdr>
                <w:top w:val="none" w:sz="0" w:space="0" w:color="auto"/>
                <w:left w:val="none" w:sz="0" w:space="0" w:color="auto"/>
                <w:bottom w:val="none" w:sz="0" w:space="0" w:color="auto"/>
                <w:right w:val="none" w:sz="0" w:space="0" w:color="auto"/>
              </w:divBdr>
              <w:divsChild>
                <w:div w:id="16009868">
                  <w:marLeft w:val="2"/>
                  <w:marRight w:val="2"/>
                  <w:marTop w:val="2"/>
                  <w:marBottom w:val="2"/>
                  <w:divBdr>
                    <w:top w:val="none" w:sz="0" w:space="0" w:color="auto"/>
                    <w:left w:val="none" w:sz="0" w:space="0" w:color="auto"/>
                    <w:bottom w:val="none" w:sz="0" w:space="0" w:color="auto"/>
                    <w:right w:val="none" w:sz="0" w:space="0" w:color="auto"/>
                  </w:divBdr>
                </w:div>
              </w:divsChild>
            </w:div>
          </w:divsChild>
        </w:div>
      </w:divsChild>
    </w:div>
    <w:div w:id="1082526990">
      <w:bodyDiv w:val="1"/>
      <w:marLeft w:val="0"/>
      <w:marRight w:val="0"/>
      <w:marTop w:val="0"/>
      <w:marBottom w:val="0"/>
      <w:divBdr>
        <w:top w:val="none" w:sz="0" w:space="0" w:color="auto"/>
        <w:left w:val="none" w:sz="0" w:space="0" w:color="auto"/>
        <w:bottom w:val="none" w:sz="0" w:space="0" w:color="auto"/>
        <w:right w:val="none" w:sz="0" w:space="0" w:color="auto"/>
      </w:divBdr>
    </w:div>
    <w:div w:id="1370912282">
      <w:bodyDiv w:val="1"/>
      <w:marLeft w:val="0"/>
      <w:marRight w:val="0"/>
      <w:marTop w:val="0"/>
      <w:marBottom w:val="0"/>
      <w:divBdr>
        <w:top w:val="none" w:sz="0" w:space="0" w:color="auto"/>
        <w:left w:val="none" w:sz="0" w:space="0" w:color="auto"/>
        <w:bottom w:val="none" w:sz="0" w:space="0" w:color="auto"/>
        <w:right w:val="none" w:sz="0" w:space="0" w:color="auto"/>
      </w:divBdr>
    </w:div>
    <w:div w:id="1882128422">
      <w:bodyDiv w:val="1"/>
      <w:marLeft w:val="0"/>
      <w:marRight w:val="0"/>
      <w:marTop w:val="0"/>
      <w:marBottom w:val="0"/>
      <w:divBdr>
        <w:top w:val="none" w:sz="0" w:space="0" w:color="auto"/>
        <w:left w:val="none" w:sz="0" w:space="0" w:color="auto"/>
        <w:bottom w:val="none" w:sz="0" w:space="0" w:color="auto"/>
        <w:right w:val="none" w:sz="0" w:space="0" w:color="auto"/>
      </w:divBdr>
    </w:div>
    <w:div w:id="212750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gelderland.nl/bestanden/Documenten/Gelderland/06Werk-en-ondernemen/170221_Eerste_cijfers_PWE_2016.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EBEB4-498A-4506-9104-D3F9CAA9E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5CF9126A.dotm</Template>
  <TotalTime>1</TotalTime>
  <Pages>1</Pages>
  <Words>883</Words>
  <Characters>4862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nieuwsbericht</vt:lpstr>
    </vt:vector>
  </TitlesOfParts>
  <Company>Regio Noord Veluwe</Company>
  <LinksUpToDate>false</LinksUpToDate>
  <CharactersWithSpaces>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nieuwsbericht</dc:title>
  <dc:creator>Gerrit Marskamp</dc:creator>
  <cp:lastModifiedBy>Gerrit Marskamp</cp:lastModifiedBy>
  <cp:revision>2</cp:revision>
  <cp:lastPrinted>2005-04-25T10:20:00Z</cp:lastPrinted>
  <dcterms:created xsi:type="dcterms:W3CDTF">2017-03-03T13:34:00Z</dcterms:created>
  <dcterms:modified xsi:type="dcterms:W3CDTF">2017-03-03T13:34:00Z</dcterms:modified>
</cp:coreProperties>
</file>